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41D4877" w:rsidR="006D3016" w:rsidRPr="00341812" w:rsidRDefault="006D3016" w:rsidP="003C7C17">
      <w:pPr>
        <w:widowControl w:val="0"/>
        <w:tabs>
          <w:tab w:val="right" w:pos="9639"/>
        </w:tabs>
        <w:spacing w:before="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CC629A">
        <w:rPr>
          <w:rFonts w:eastAsia="Times New Roman"/>
          <w:b/>
          <w:sz w:val="24"/>
        </w:rPr>
        <w:t>6</w:t>
      </w:r>
      <w:r w:rsidR="00916059">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16059">
        <w:rPr>
          <w:rFonts w:eastAsia="Times New Roman"/>
          <w:b/>
          <w:sz w:val="24"/>
        </w:rPr>
        <w:t>200188</w:t>
      </w:r>
    </w:p>
    <w:p w14:paraId="6D1CDF7B" w14:textId="61F2F2AA" w:rsidR="006D3016" w:rsidRPr="00341812" w:rsidRDefault="00545257" w:rsidP="003C7C17">
      <w:pPr>
        <w:widowControl w:val="0"/>
        <w:tabs>
          <w:tab w:val="right" w:pos="9639"/>
        </w:tabs>
        <w:spacing w:before="0"/>
        <w:rPr>
          <w:rFonts w:eastAsia="Times New Roman"/>
          <w:b/>
          <w:bCs w:val="0"/>
          <w:sz w:val="24"/>
        </w:rPr>
      </w:pPr>
      <w:r>
        <w:rPr>
          <w:b/>
          <w:sz w:val="24"/>
        </w:rPr>
        <w:t>Online</w:t>
      </w:r>
      <w:r w:rsidR="00032B71" w:rsidRPr="00032B71">
        <w:rPr>
          <w:b/>
          <w:sz w:val="24"/>
        </w:rPr>
        <w:t xml:space="preserve">, </w:t>
      </w:r>
      <w:r w:rsidR="00916059">
        <w:rPr>
          <w:b/>
          <w:sz w:val="24"/>
        </w:rPr>
        <w:t>January 17~25,</w:t>
      </w:r>
      <w:r w:rsidR="00E90DD7">
        <w:rPr>
          <w:b/>
          <w:sz w:val="24"/>
        </w:rPr>
        <w:t xml:space="preserve"> </w:t>
      </w:r>
      <w:r w:rsidR="00032B71" w:rsidRPr="00032B71">
        <w:rPr>
          <w:b/>
          <w:sz w:val="24"/>
        </w:rPr>
        <w:t>202</w:t>
      </w:r>
      <w:r w:rsidR="00916059">
        <w:rPr>
          <w:b/>
          <w:sz w:val="24"/>
        </w:rPr>
        <w:t>2</w:t>
      </w:r>
      <w:r w:rsidR="0091700D" w:rsidRPr="00341812">
        <w:rPr>
          <w:b/>
          <w:sz w:val="24"/>
        </w:rPr>
        <w:tab/>
      </w:r>
      <w:r w:rsidR="00AE64A3">
        <w:rPr>
          <w:b/>
          <w:sz w:val="24"/>
        </w:rPr>
        <w:t>Revision</w:t>
      </w:r>
      <w:r w:rsidR="00916059">
        <w:rPr>
          <w:b/>
          <w:sz w:val="24"/>
        </w:rPr>
        <w:t xml:space="preserve"> of R2-2109455</w:t>
      </w:r>
    </w:p>
    <w:p w14:paraId="07B662E7" w14:textId="77777777" w:rsidR="006D3016" w:rsidRPr="00341812" w:rsidRDefault="006D3016" w:rsidP="005D575A">
      <w:pPr>
        <w:widowControl w:val="0"/>
        <w:spacing w:before="0"/>
        <w:rPr>
          <w:rFonts w:eastAsia="Times New Roman"/>
          <w:b/>
          <w:bCs w:val="0"/>
          <w:sz w:val="24"/>
        </w:rPr>
      </w:pPr>
    </w:p>
    <w:p w14:paraId="7AFCFD13" w14:textId="07F82039" w:rsidR="006D3016" w:rsidRPr="00341812" w:rsidRDefault="006D3016" w:rsidP="005D575A">
      <w:pPr>
        <w:tabs>
          <w:tab w:val="left" w:pos="1985"/>
        </w:tabs>
        <w:snapToGrid w:val="0"/>
        <w:spacing w:before="0" w:after="12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CC629A">
        <w:rPr>
          <w:rFonts w:eastAsia="MS Mincho" w:cs="Arial"/>
          <w:b/>
          <w:sz w:val="24"/>
        </w:rPr>
        <w:t>9.</w:t>
      </w:r>
      <w:r w:rsidR="00FA1EA7">
        <w:rPr>
          <w:rFonts w:eastAsia="MS Mincho" w:cs="Arial"/>
          <w:b/>
          <w:sz w:val="24"/>
        </w:rPr>
        <w:t>2.</w:t>
      </w:r>
      <w:r w:rsidR="00DD2ECD">
        <w:rPr>
          <w:rFonts w:eastAsia="MS Mincho" w:cs="Arial"/>
          <w:b/>
          <w:sz w:val="24"/>
        </w:rPr>
        <w:t>4</w:t>
      </w:r>
    </w:p>
    <w:p w14:paraId="5685B4D7" w14:textId="752E3125" w:rsidR="00E30B2C"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589636D" w:rsidR="006D3016"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CC629A">
        <w:rPr>
          <w:rFonts w:eastAsia="Times New Roman" w:cs="Arial"/>
          <w:b/>
          <w:sz w:val="24"/>
          <w:lang w:eastAsia="en-US"/>
        </w:rPr>
        <w:t xml:space="preserve">Subgrouping </w:t>
      </w:r>
      <w:r w:rsidR="00B56FFE">
        <w:rPr>
          <w:rFonts w:eastAsia="Times New Roman" w:cs="Arial"/>
          <w:b/>
          <w:sz w:val="24"/>
          <w:lang w:eastAsia="en-US"/>
        </w:rPr>
        <w:t>for</w:t>
      </w:r>
      <w:r w:rsidR="00CC629A">
        <w:rPr>
          <w:rFonts w:eastAsia="Times New Roman" w:cs="Arial"/>
          <w:b/>
          <w:sz w:val="24"/>
          <w:lang w:eastAsia="en-US"/>
        </w:rPr>
        <w:t xml:space="preserve"> paging occasions</w:t>
      </w:r>
    </w:p>
    <w:p w14:paraId="1FA36C2B" w14:textId="3B4BD436" w:rsidR="006D3016" w:rsidRPr="00341812" w:rsidRDefault="006D3016" w:rsidP="005D575A">
      <w:pPr>
        <w:snapToGrid w:val="0"/>
        <w:spacing w:before="0" w:after="12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F96656" w:rsidRPr="00F96656">
        <w:rPr>
          <w:rFonts w:eastAsia="Times New Roman" w:cs="Arial"/>
          <w:b/>
          <w:sz w:val="24"/>
          <w:lang w:eastAsia="en-US"/>
        </w:rPr>
        <w:t>NR_</w:t>
      </w:r>
      <w:r w:rsidR="00CC629A">
        <w:rPr>
          <w:rFonts w:eastAsia="Times New Roman" w:cs="Arial"/>
          <w:b/>
          <w:sz w:val="24"/>
          <w:lang w:eastAsia="en-US"/>
        </w:rPr>
        <w:t>UE_pow_sav</w:t>
      </w:r>
      <w:r w:rsidR="0090602F">
        <w:rPr>
          <w:rFonts w:eastAsia="Times New Roman" w:cs="Arial"/>
          <w:b/>
          <w:sz w:val="24"/>
          <w:lang w:eastAsia="en-US"/>
        </w:rPr>
        <w:t>_enh</w:t>
      </w:r>
      <w:r w:rsidR="00F96656" w:rsidRPr="00F96656">
        <w:rPr>
          <w:rFonts w:eastAsia="Times New Roman" w:cs="Arial"/>
          <w:b/>
          <w:sz w:val="24"/>
          <w:lang w:eastAsia="en-US"/>
        </w:rPr>
        <w:t>-Core</w:t>
      </w:r>
    </w:p>
    <w:p w14:paraId="5B797E05" w14:textId="77777777" w:rsidR="006D3016" w:rsidRPr="00341812" w:rsidRDefault="006D3016" w:rsidP="005D575A">
      <w:pPr>
        <w:tabs>
          <w:tab w:val="left" w:pos="1985"/>
        </w:tabs>
        <w:snapToGrid w:val="0"/>
        <w:spacing w:before="0" w:after="12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C30693">
      <w:pPr>
        <w:pStyle w:val="Heading1"/>
        <w:spacing w:after="120"/>
        <w:rPr>
          <w:lang w:val="en-US"/>
        </w:rPr>
      </w:pPr>
      <w:r w:rsidRPr="00341812">
        <w:rPr>
          <w:lang w:val="en-US"/>
        </w:rPr>
        <w:t>Introduction</w:t>
      </w:r>
      <w:r w:rsidR="004525CE">
        <w:t xml:space="preserve"> </w:t>
      </w:r>
    </w:p>
    <w:p w14:paraId="2013975C" w14:textId="1D3E264A" w:rsidR="003F08B2" w:rsidRDefault="00A8698D" w:rsidP="00CD0894">
      <w:pPr>
        <w:spacing w:after="120"/>
      </w:pPr>
      <w:r>
        <w:t xml:space="preserve">This paper discusses a new scheme, </w:t>
      </w:r>
      <w:r w:rsidR="001F64CC">
        <w:t xml:space="preserve">which allows UEs to indicate its preference for a </w:t>
      </w:r>
      <w:r w:rsidR="00695613">
        <w:t>particular subset of paging occasions (PO), for the purpose of power saving</w:t>
      </w:r>
      <w:r w:rsidR="00ED7F4F">
        <w:t>.</w:t>
      </w:r>
    </w:p>
    <w:p w14:paraId="2AA25FB1" w14:textId="1123FFC4" w:rsidR="00AE3E14" w:rsidRDefault="00AE3E14" w:rsidP="00C30693">
      <w:pPr>
        <w:pStyle w:val="Heading1"/>
        <w:spacing w:after="120"/>
        <w:rPr>
          <w:lang w:val="en-US"/>
        </w:rPr>
      </w:pPr>
      <w:r w:rsidRPr="00341812">
        <w:rPr>
          <w:lang w:val="en-US"/>
        </w:rPr>
        <w:t>Discussion</w:t>
      </w:r>
    </w:p>
    <w:p w14:paraId="33D51D4F" w14:textId="2F263B63" w:rsidR="00341169" w:rsidRDefault="00695613" w:rsidP="00C30693">
      <w:pPr>
        <w:pStyle w:val="Heading2"/>
        <w:spacing w:before="120" w:after="120"/>
      </w:pPr>
      <w:r>
        <w:t>Motivation</w:t>
      </w:r>
    </w:p>
    <w:p w14:paraId="492E3512" w14:textId="77777777" w:rsidR="005F76F2" w:rsidRDefault="005468F1" w:rsidP="00B74923">
      <w:pPr>
        <w:rPr>
          <w:lang w:val="en-GB" w:eastAsia="ja-JP"/>
        </w:rPr>
      </w:pPr>
      <w:r>
        <w:rPr>
          <w:lang w:val="en-GB" w:eastAsia="ja-JP"/>
        </w:rPr>
        <w:t xml:space="preserve">In the current </w:t>
      </w:r>
      <w:r w:rsidR="004F59EB">
        <w:rPr>
          <w:lang w:val="en-GB" w:eastAsia="ja-JP"/>
        </w:rPr>
        <w:t xml:space="preserve">framework for paging reception, network configures N paging </w:t>
      </w:r>
      <w:r w:rsidR="00A525FD">
        <w:rPr>
          <w:lang w:val="en-GB" w:eastAsia="ja-JP"/>
        </w:rPr>
        <w:t xml:space="preserve">frames (PF) per DRX cycle and then Ns number of POs per PF. </w:t>
      </w:r>
      <w:r w:rsidR="00843409">
        <w:rPr>
          <w:lang w:val="en-GB" w:eastAsia="ja-JP"/>
        </w:rPr>
        <w:t>Each UE is mapped</w:t>
      </w:r>
      <w:r w:rsidR="00A91481">
        <w:rPr>
          <w:lang w:val="en-GB" w:eastAsia="ja-JP"/>
        </w:rPr>
        <w:t xml:space="preserve"> to </w:t>
      </w:r>
      <w:r w:rsidR="007E5898">
        <w:rPr>
          <w:lang w:val="en-GB" w:eastAsia="ja-JP"/>
        </w:rPr>
        <w:t xml:space="preserve">one of the POs by hashing its UE-ID. </w:t>
      </w:r>
      <w:r w:rsidR="00CC0565">
        <w:rPr>
          <w:lang w:val="en-GB" w:eastAsia="ja-JP"/>
        </w:rPr>
        <w:t xml:space="preserve">This hashing operation is indifferent </w:t>
      </w:r>
      <w:r w:rsidR="0098181A">
        <w:rPr>
          <w:lang w:val="en-GB" w:eastAsia="ja-JP"/>
        </w:rPr>
        <w:t xml:space="preserve">from any UE, regardless of its power saving status, paging probability, etc. </w:t>
      </w:r>
    </w:p>
    <w:p w14:paraId="7E6087DD" w14:textId="681B0B86" w:rsidR="0098181A" w:rsidRDefault="005F76F2" w:rsidP="00B74923">
      <w:pPr>
        <w:rPr>
          <w:lang w:val="en-GB" w:eastAsia="ja-JP"/>
        </w:rPr>
      </w:pPr>
      <w:r>
        <w:rPr>
          <w:lang w:val="en-GB" w:eastAsia="ja-JP"/>
        </w:rPr>
        <w:t xml:space="preserve">This is fine in R15/16, in which most UEs belong to the same category, i.e. smartphones. </w:t>
      </w:r>
      <w:r w:rsidR="00C62268">
        <w:rPr>
          <w:lang w:val="en-GB" w:eastAsia="ja-JP"/>
        </w:rPr>
        <w:t xml:space="preserve">However, </w:t>
      </w:r>
      <w:r>
        <w:rPr>
          <w:lang w:val="en-GB" w:eastAsia="ja-JP"/>
        </w:rPr>
        <w:t xml:space="preserve">as more UE types are being introduced (e.g. RedCap), </w:t>
      </w:r>
      <w:r w:rsidR="00C62268">
        <w:rPr>
          <w:lang w:val="en-GB" w:eastAsia="ja-JP"/>
        </w:rPr>
        <w:t>we think this principle is worth a second look</w:t>
      </w:r>
      <w:r w:rsidR="00FD1603">
        <w:rPr>
          <w:lang w:val="en-GB" w:eastAsia="ja-JP"/>
        </w:rPr>
        <w:t xml:space="preserve"> in R17, given there are more categories of UEs that may save more powe</w:t>
      </w:r>
      <w:r w:rsidR="002558C3">
        <w:rPr>
          <w:lang w:val="en-GB" w:eastAsia="ja-JP"/>
        </w:rPr>
        <w:t>rs if their paging is handled differently by network</w:t>
      </w:r>
      <w:r w:rsidR="00D90682">
        <w:rPr>
          <w:lang w:val="en-GB" w:eastAsia="ja-JP"/>
        </w:rPr>
        <w:t xml:space="preserve">. In the following, we give </w:t>
      </w:r>
      <w:r w:rsidR="002558C3">
        <w:rPr>
          <w:lang w:val="en-GB" w:eastAsia="ja-JP"/>
        </w:rPr>
        <w:t>two</w:t>
      </w:r>
      <w:r w:rsidR="00C0272C">
        <w:rPr>
          <w:lang w:val="en-GB" w:eastAsia="ja-JP"/>
        </w:rPr>
        <w:t xml:space="preserve"> </w:t>
      </w:r>
      <w:r w:rsidR="0033791E">
        <w:rPr>
          <w:lang w:val="en-GB" w:eastAsia="ja-JP"/>
        </w:rPr>
        <w:t>use cases</w:t>
      </w:r>
      <w:r w:rsidR="00C0272C">
        <w:rPr>
          <w:lang w:val="en-GB" w:eastAsia="ja-JP"/>
        </w:rPr>
        <w:t xml:space="preserve"> </w:t>
      </w:r>
      <w:r w:rsidR="00D07BD1">
        <w:rPr>
          <w:lang w:val="en-GB" w:eastAsia="ja-JP"/>
        </w:rPr>
        <w:t xml:space="preserve">that </w:t>
      </w:r>
      <w:r w:rsidR="004D34A1">
        <w:rPr>
          <w:lang w:val="en-GB" w:eastAsia="ja-JP"/>
        </w:rPr>
        <w:t>motivat</w:t>
      </w:r>
      <w:r w:rsidR="00D07BD1">
        <w:rPr>
          <w:lang w:val="en-GB" w:eastAsia="ja-JP"/>
        </w:rPr>
        <w:t>es further enhancements</w:t>
      </w:r>
      <w:r w:rsidR="004D34A1">
        <w:rPr>
          <w:lang w:val="en-GB" w:eastAsia="ja-JP"/>
        </w:rPr>
        <w:t>.</w:t>
      </w:r>
    </w:p>
    <w:p w14:paraId="26F915FA" w14:textId="5888F31E" w:rsidR="00D07BD1" w:rsidRPr="00DC67D9" w:rsidRDefault="0033791E" w:rsidP="00B74923">
      <w:pPr>
        <w:rPr>
          <w:u w:val="single"/>
          <w:lang w:val="en-GB" w:eastAsia="ja-JP"/>
        </w:rPr>
      </w:pPr>
      <w:r>
        <w:rPr>
          <w:u w:val="single"/>
          <w:lang w:val="en-GB" w:eastAsia="ja-JP"/>
        </w:rPr>
        <w:t>Use case</w:t>
      </w:r>
      <w:r w:rsidR="00713EEC">
        <w:rPr>
          <w:u w:val="single"/>
          <w:lang w:val="en-GB" w:eastAsia="ja-JP"/>
        </w:rPr>
        <w:t xml:space="preserve"> 1: </w:t>
      </w:r>
      <w:r w:rsidR="00DC67D9" w:rsidRPr="00DC67D9">
        <w:rPr>
          <w:u w:val="single"/>
          <w:lang w:val="en-GB" w:eastAsia="ja-JP"/>
        </w:rPr>
        <w:t>Power sensitive UEs</w:t>
      </w:r>
    </w:p>
    <w:p w14:paraId="2E9A2BAF" w14:textId="08C68717" w:rsidR="00132EB5" w:rsidRDefault="00132EB5" w:rsidP="00B74923">
      <w:pPr>
        <w:rPr>
          <w:lang w:val="en-GB" w:eastAsia="ja-JP"/>
        </w:rPr>
      </w:pPr>
      <w:r>
        <w:rPr>
          <w:lang w:val="en-GB" w:eastAsia="ja-JP"/>
        </w:rPr>
        <w:t xml:space="preserve">When in idle mode, </w:t>
      </w:r>
      <w:r w:rsidR="00DE4B74">
        <w:rPr>
          <w:lang w:val="en-GB" w:eastAsia="ja-JP"/>
        </w:rPr>
        <w:t>there are two main</w:t>
      </w:r>
      <w:r w:rsidR="00DA4380">
        <w:rPr>
          <w:lang w:val="en-GB" w:eastAsia="ja-JP"/>
        </w:rPr>
        <w:t xml:space="preserve"> procedures</w:t>
      </w:r>
      <w:r w:rsidR="00DE4B74">
        <w:rPr>
          <w:lang w:val="en-GB" w:eastAsia="ja-JP"/>
        </w:rPr>
        <w:t xml:space="preserve"> performed by UE</w:t>
      </w:r>
      <w:r w:rsidR="00DA4380">
        <w:rPr>
          <w:lang w:val="en-GB" w:eastAsia="ja-JP"/>
        </w:rPr>
        <w:t>:</w:t>
      </w:r>
    </w:p>
    <w:p w14:paraId="5CD0A1C6" w14:textId="4D3F397A" w:rsidR="00DA4380" w:rsidRDefault="00DA4380" w:rsidP="004E653F">
      <w:pPr>
        <w:pStyle w:val="ListParagraph"/>
        <w:numPr>
          <w:ilvl w:val="0"/>
          <w:numId w:val="34"/>
        </w:numPr>
        <w:spacing w:before="60"/>
        <w:ind w:leftChars="0" w:left="630" w:hanging="270"/>
        <w:rPr>
          <w:lang w:eastAsia="ja-JP"/>
        </w:rPr>
      </w:pPr>
      <w:r>
        <w:rPr>
          <w:lang w:eastAsia="ja-JP"/>
        </w:rPr>
        <w:t>RRM measurements on</w:t>
      </w:r>
      <w:r w:rsidR="00ED2A15">
        <w:rPr>
          <w:lang w:eastAsia="ja-JP"/>
        </w:rPr>
        <w:t xml:space="preserve"> SSBs transmitted by</w:t>
      </w:r>
      <w:r>
        <w:rPr>
          <w:lang w:eastAsia="ja-JP"/>
        </w:rPr>
        <w:t xml:space="preserve"> its serving cell, at least once per DRX cycle.</w:t>
      </w:r>
    </w:p>
    <w:p w14:paraId="14E3E785" w14:textId="5BE39D7D" w:rsidR="0084734D" w:rsidRDefault="00A93982" w:rsidP="004E653F">
      <w:pPr>
        <w:pStyle w:val="ListParagraph"/>
        <w:numPr>
          <w:ilvl w:val="0"/>
          <w:numId w:val="34"/>
        </w:numPr>
        <w:spacing w:before="60"/>
        <w:ind w:leftChars="0" w:left="630" w:hanging="270"/>
        <w:rPr>
          <w:lang w:eastAsia="ja-JP"/>
        </w:rPr>
      </w:pPr>
      <w:r>
        <w:rPr>
          <w:lang w:eastAsia="ja-JP"/>
        </w:rPr>
        <w:t xml:space="preserve">Monitor its POs for potential page, once per DRX cycle. </w:t>
      </w:r>
      <w:r w:rsidR="00A9781E">
        <w:rPr>
          <w:lang w:eastAsia="ja-JP"/>
        </w:rPr>
        <w:t>To monitor a PO, UE has to acquire DL timing (if necessary)</w:t>
      </w:r>
      <w:r w:rsidR="004E2D7F">
        <w:rPr>
          <w:lang w:eastAsia="ja-JP"/>
        </w:rPr>
        <w:t xml:space="preserve"> and </w:t>
      </w:r>
      <w:r w:rsidR="00A87562">
        <w:rPr>
          <w:lang w:eastAsia="ja-JP"/>
        </w:rPr>
        <w:t>perform time/freq</w:t>
      </w:r>
      <w:r w:rsidR="008F1D0E">
        <w:rPr>
          <w:lang w:eastAsia="ja-JP"/>
        </w:rPr>
        <w:t xml:space="preserve"> tracking and AGC tuning </w:t>
      </w:r>
      <w:r w:rsidR="004E2D7F">
        <w:rPr>
          <w:lang w:eastAsia="ja-JP"/>
        </w:rPr>
        <w:t xml:space="preserve">based on </w:t>
      </w:r>
      <w:r w:rsidR="008F1D0E">
        <w:rPr>
          <w:lang w:eastAsia="ja-JP"/>
        </w:rPr>
        <w:t xml:space="preserve">the </w:t>
      </w:r>
      <w:r w:rsidR="004E2D7F">
        <w:rPr>
          <w:lang w:eastAsia="ja-JP"/>
        </w:rPr>
        <w:t>SSB or TRS/CSI-RS</w:t>
      </w:r>
      <w:r w:rsidR="001F6B63">
        <w:rPr>
          <w:lang w:eastAsia="ja-JP"/>
        </w:rPr>
        <w:t xml:space="preserve"> (if available for UE to use)</w:t>
      </w:r>
      <w:r w:rsidR="004E2D7F">
        <w:rPr>
          <w:lang w:eastAsia="ja-JP"/>
        </w:rPr>
        <w:t xml:space="preserve"> t</w:t>
      </w:r>
      <w:r w:rsidR="008F1D0E">
        <w:rPr>
          <w:lang w:eastAsia="ja-JP"/>
        </w:rPr>
        <w:t>ransmitted by its serving cell.</w:t>
      </w:r>
      <w:r w:rsidR="003E4364">
        <w:rPr>
          <w:lang w:eastAsia="ja-JP"/>
        </w:rPr>
        <w:t xml:space="preserve"> </w:t>
      </w:r>
    </w:p>
    <w:p w14:paraId="318FC863" w14:textId="474C0DB5" w:rsidR="00DA4380" w:rsidRDefault="003E4364" w:rsidP="0084734D">
      <w:pPr>
        <w:rPr>
          <w:lang w:eastAsia="ja-JP"/>
        </w:rPr>
      </w:pPr>
      <w:r>
        <w:rPr>
          <w:lang w:eastAsia="ja-JP"/>
        </w:rPr>
        <w:t xml:space="preserve">Therefore, we can see that SSB measurement is important to UE’s paging reception. </w:t>
      </w:r>
      <w:r w:rsidR="001C2BC6">
        <w:rPr>
          <w:lang w:eastAsia="ja-JP"/>
        </w:rPr>
        <w:t xml:space="preserve">If </w:t>
      </w:r>
      <w:r w:rsidR="00B36953">
        <w:rPr>
          <w:lang w:eastAsia="ja-JP"/>
        </w:rPr>
        <w:t xml:space="preserve">UE’s designated PO is </w:t>
      </w:r>
      <w:r w:rsidR="00A9781E">
        <w:rPr>
          <w:lang w:eastAsia="ja-JP"/>
        </w:rPr>
        <w:t>not close to any SSB</w:t>
      </w:r>
      <w:r w:rsidR="003067DA">
        <w:rPr>
          <w:lang w:eastAsia="ja-JP"/>
        </w:rPr>
        <w:t>, then UE either have to wake up twice (if SSB periodicity happens to be long</w:t>
      </w:r>
      <w:r w:rsidR="00173234">
        <w:rPr>
          <w:lang w:eastAsia="ja-JP"/>
        </w:rPr>
        <w:t>) or</w:t>
      </w:r>
      <w:r w:rsidR="003067DA">
        <w:rPr>
          <w:lang w:eastAsia="ja-JP"/>
        </w:rPr>
        <w:t xml:space="preserve"> </w:t>
      </w:r>
      <w:r w:rsidR="00732490">
        <w:rPr>
          <w:lang w:eastAsia="ja-JP"/>
        </w:rPr>
        <w:t xml:space="preserve">stay active or apply shallow sleep between </w:t>
      </w:r>
      <w:r w:rsidR="00755EA6">
        <w:rPr>
          <w:lang w:eastAsia="ja-JP"/>
        </w:rPr>
        <w:t>its PO and the closest</w:t>
      </w:r>
      <w:r w:rsidR="00732490">
        <w:rPr>
          <w:lang w:eastAsia="ja-JP"/>
        </w:rPr>
        <w:t xml:space="preserve"> SSB </w:t>
      </w:r>
      <w:r w:rsidR="00755EA6">
        <w:rPr>
          <w:lang w:eastAsia="ja-JP"/>
        </w:rPr>
        <w:t xml:space="preserve">transmission occasion. </w:t>
      </w:r>
      <w:r w:rsidR="00C7019E">
        <w:rPr>
          <w:lang w:eastAsia="ja-JP"/>
        </w:rPr>
        <w:t xml:space="preserve">Each wakeup costs UE extra power, </w:t>
      </w:r>
      <w:r w:rsidR="008974D4">
        <w:rPr>
          <w:lang w:eastAsia="ja-JP"/>
        </w:rPr>
        <w:t xml:space="preserve">because UE consumes a lot more energy in transitioning between sleep and active states than </w:t>
      </w:r>
      <w:r w:rsidR="00634F1A">
        <w:rPr>
          <w:lang w:eastAsia="ja-JP"/>
        </w:rPr>
        <w:t xml:space="preserve">PDCCH monitoring or PDSCH reception in a single slot (e.g. for example, see power numbers modeled in the RAN1 </w:t>
      </w:r>
      <w:r w:rsidR="00861E8E">
        <w:rPr>
          <w:lang w:eastAsia="ja-JP"/>
        </w:rPr>
        <w:t>evaluation study).</w:t>
      </w:r>
      <w:r w:rsidR="0020017A">
        <w:rPr>
          <w:lang w:eastAsia="ja-JP"/>
        </w:rPr>
        <w:t xml:space="preserve"> </w:t>
      </w:r>
      <w:r w:rsidR="00173234">
        <w:rPr>
          <w:lang w:eastAsia="ja-JP"/>
        </w:rPr>
        <w:t xml:space="preserve">This observation implies that </w:t>
      </w:r>
      <w:r w:rsidR="0081713B">
        <w:rPr>
          <w:lang w:eastAsia="ja-JP"/>
        </w:rPr>
        <w:t>the closer</w:t>
      </w:r>
      <w:r w:rsidR="00173234">
        <w:rPr>
          <w:lang w:eastAsia="ja-JP"/>
        </w:rPr>
        <w:t xml:space="preserve"> </w:t>
      </w:r>
      <w:r w:rsidR="0081713B">
        <w:rPr>
          <w:lang w:eastAsia="ja-JP"/>
        </w:rPr>
        <w:t>UE’s PO is to a SSB transmission occasion, the more power UE can save.</w:t>
      </w:r>
    </w:p>
    <w:p w14:paraId="6FBD0E31" w14:textId="5399FC8B" w:rsidR="00B74923" w:rsidRPr="005173BB" w:rsidRDefault="00B74923" w:rsidP="00B74923">
      <w:pPr>
        <w:rPr>
          <w:b/>
          <w:bCs w:val="0"/>
          <w:lang w:val="en-GB" w:eastAsia="ja-JP"/>
        </w:rPr>
      </w:pPr>
      <w:r w:rsidRPr="005173BB">
        <w:rPr>
          <w:b/>
          <w:bCs w:val="0"/>
          <w:lang w:val="en-GB" w:eastAsia="ja-JP"/>
        </w:rPr>
        <w:t>Observation</w:t>
      </w:r>
      <w:r w:rsidR="009B4FEF">
        <w:rPr>
          <w:b/>
          <w:bCs w:val="0"/>
          <w:lang w:val="en-GB" w:eastAsia="ja-JP"/>
        </w:rPr>
        <w:t xml:space="preserve"> 1</w:t>
      </w:r>
      <w:r w:rsidR="00FB3A74" w:rsidRPr="005173BB">
        <w:rPr>
          <w:b/>
          <w:bCs w:val="0"/>
          <w:lang w:val="en-GB" w:eastAsia="ja-JP"/>
        </w:rPr>
        <w:t>.</w:t>
      </w:r>
      <w:r w:rsidRPr="005173BB">
        <w:rPr>
          <w:b/>
          <w:bCs w:val="0"/>
          <w:lang w:val="en-GB" w:eastAsia="ja-JP"/>
        </w:rPr>
        <w:t xml:space="preserve">  </w:t>
      </w:r>
      <w:r w:rsidR="00BC59DA" w:rsidRPr="005173BB">
        <w:rPr>
          <w:b/>
          <w:bCs w:val="0"/>
          <w:lang w:eastAsia="ja-JP"/>
        </w:rPr>
        <w:t>The closer UE’s PO is to a SSB transmission occasion, the more power UE can save</w:t>
      </w:r>
      <w:r w:rsidRPr="005173BB">
        <w:rPr>
          <w:b/>
          <w:bCs w:val="0"/>
          <w:lang w:val="en-GB" w:eastAsia="ja-JP"/>
        </w:rPr>
        <w:t>.</w:t>
      </w:r>
    </w:p>
    <w:p w14:paraId="610EF265" w14:textId="0E468601" w:rsidR="00BC59DA" w:rsidRDefault="008F06A4" w:rsidP="00B74923">
      <w:pPr>
        <w:rPr>
          <w:lang w:val="en-GB" w:eastAsia="ja-JP"/>
        </w:rPr>
      </w:pPr>
      <w:r>
        <w:rPr>
          <w:lang w:val="en-GB" w:eastAsia="ja-JP"/>
        </w:rPr>
        <w:t xml:space="preserve">For </w:t>
      </w:r>
      <w:r w:rsidR="005173BB">
        <w:rPr>
          <w:lang w:val="en-GB" w:eastAsia="ja-JP"/>
        </w:rPr>
        <w:t xml:space="preserve">UEs that are sensitive to power consumption (e.g. RedCap UEs), then it is </w:t>
      </w:r>
      <w:r w:rsidR="004F5B03">
        <w:rPr>
          <w:lang w:val="en-GB" w:eastAsia="ja-JP"/>
        </w:rPr>
        <w:t xml:space="preserve">desirable to have a </w:t>
      </w:r>
      <w:r w:rsidR="000244F4">
        <w:rPr>
          <w:lang w:val="en-GB" w:eastAsia="ja-JP"/>
        </w:rPr>
        <w:t>mechanism</w:t>
      </w:r>
      <w:r w:rsidR="004A22EE">
        <w:rPr>
          <w:lang w:val="en-GB" w:eastAsia="ja-JP"/>
        </w:rPr>
        <w:t xml:space="preserve"> </w:t>
      </w:r>
      <w:r w:rsidR="004F58FD">
        <w:rPr>
          <w:lang w:val="en-GB" w:eastAsia="ja-JP"/>
        </w:rPr>
        <w:t>which can</w:t>
      </w:r>
      <w:r w:rsidR="004A22EE">
        <w:rPr>
          <w:lang w:val="en-GB" w:eastAsia="ja-JP"/>
        </w:rPr>
        <w:t xml:space="preserve"> map them </w:t>
      </w:r>
      <w:r w:rsidR="00D50CB6">
        <w:rPr>
          <w:lang w:val="en-GB" w:eastAsia="ja-JP"/>
        </w:rPr>
        <w:t>to a PO close to a SSB occasion, instead of</w:t>
      </w:r>
      <w:r w:rsidR="004A22EE">
        <w:rPr>
          <w:lang w:val="en-GB" w:eastAsia="ja-JP"/>
        </w:rPr>
        <w:t xml:space="preserve"> any POs </w:t>
      </w:r>
      <w:r w:rsidR="004F58FD">
        <w:rPr>
          <w:lang w:val="en-GB" w:eastAsia="ja-JP"/>
        </w:rPr>
        <w:t xml:space="preserve">randomly selected </w:t>
      </w:r>
      <w:r w:rsidR="000244F4">
        <w:rPr>
          <w:lang w:val="en-GB" w:eastAsia="ja-JP"/>
        </w:rPr>
        <w:t xml:space="preserve">solely </w:t>
      </w:r>
      <w:r w:rsidR="004A22EE">
        <w:rPr>
          <w:lang w:val="en-GB" w:eastAsia="ja-JP"/>
        </w:rPr>
        <w:t xml:space="preserve">based on </w:t>
      </w:r>
      <w:r w:rsidR="000244F4">
        <w:rPr>
          <w:lang w:val="en-GB" w:eastAsia="ja-JP"/>
        </w:rPr>
        <w:t xml:space="preserve">their </w:t>
      </w:r>
      <w:r w:rsidR="004A22EE">
        <w:rPr>
          <w:lang w:val="en-GB" w:eastAsia="ja-JP"/>
        </w:rPr>
        <w:t>UE-ID</w:t>
      </w:r>
      <w:r w:rsidR="000244F4">
        <w:rPr>
          <w:lang w:val="en-GB" w:eastAsia="ja-JP"/>
        </w:rPr>
        <w:t>s</w:t>
      </w:r>
      <w:r w:rsidR="004F5B03">
        <w:rPr>
          <w:lang w:val="en-GB" w:eastAsia="ja-JP"/>
        </w:rPr>
        <w:t xml:space="preserve">. </w:t>
      </w:r>
      <w:r w:rsidR="004A22EE">
        <w:rPr>
          <w:lang w:val="en-GB" w:eastAsia="ja-JP"/>
        </w:rPr>
        <w:t xml:space="preserve"> </w:t>
      </w:r>
    </w:p>
    <w:p w14:paraId="42D6605E" w14:textId="67ABFF94" w:rsidR="00B74923" w:rsidRDefault="00076655" w:rsidP="000D30BD">
      <w:pPr>
        <w:ind w:left="1620" w:hanging="1620"/>
        <w:rPr>
          <w:b/>
          <w:bCs w:val="0"/>
          <w:lang w:val="en-GB" w:eastAsia="ja-JP"/>
        </w:rPr>
      </w:pPr>
      <w:r>
        <w:rPr>
          <w:b/>
          <w:bCs w:val="0"/>
          <w:lang w:val="en-GB" w:eastAsia="ja-JP"/>
        </w:rPr>
        <w:t>Observation</w:t>
      </w:r>
      <w:r w:rsidR="009B4FEF">
        <w:rPr>
          <w:b/>
          <w:bCs w:val="0"/>
          <w:lang w:val="en-GB" w:eastAsia="ja-JP"/>
        </w:rPr>
        <w:t xml:space="preserve"> 2</w:t>
      </w:r>
      <w:r>
        <w:rPr>
          <w:b/>
          <w:bCs w:val="0"/>
          <w:lang w:val="en-GB" w:eastAsia="ja-JP"/>
        </w:rPr>
        <w:t xml:space="preserve">. </w:t>
      </w:r>
      <w:r w:rsidR="00B74923" w:rsidRPr="004E780B">
        <w:rPr>
          <w:b/>
          <w:bCs w:val="0"/>
          <w:lang w:val="en-GB" w:eastAsia="ja-JP"/>
        </w:rPr>
        <w:t xml:space="preserve"> </w:t>
      </w:r>
      <w:r w:rsidR="00713EEC">
        <w:rPr>
          <w:b/>
          <w:bCs w:val="0"/>
          <w:lang w:val="en-GB" w:eastAsia="ja-JP"/>
        </w:rPr>
        <w:t>Currently there is no good method to</w:t>
      </w:r>
      <w:r>
        <w:rPr>
          <w:b/>
          <w:bCs w:val="0"/>
          <w:lang w:val="en-GB" w:eastAsia="ja-JP"/>
        </w:rPr>
        <w:t xml:space="preserve"> </w:t>
      </w:r>
      <w:r w:rsidR="004E780B">
        <w:rPr>
          <w:b/>
          <w:bCs w:val="0"/>
          <w:lang w:val="en-GB" w:eastAsia="ja-JP"/>
        </w:rPr>
        <w:t>map</w:t>
      </w:r>
      <w:r w:rsidR="00B74923" w:rsidRPr="004E780B">
        <w:rPr>
          <w:b/>
          <w:bCs w:val="0"/>
          <w:lang w:val="en-GB" w:eastAsia="ja-JP"/>
        </w:rPr>
        <w:t xml:space="preserve"> power-sensitive UEs to POs clos</w:t>
      </w:r>
      <w:r w:rsidR="003B65A3">
        <w:rPr>
          <w:b/>
          <w:bCs w:val="0"/>
          <w:lang w:val="en-GB" w:eastAsia="ja-JP"/>
        </w:rPr>
        <w:t>e</w:t>
      </w:r>
      <w:r w:rsidR="00B74923" w:rsidRPr="004E780B">
        <w:rPr>
          <w:b/>
          <w:bCs w:val="0"/>
          <w:lang w:val="en-GB" w:eastAsia="ja-JP"/>
        </w:rPr>
        <w:t xml:space="preserve"> to SSBs</w:t>
      </w:r>
      <w:r w:rsidR="001357EB">
        <w:rPr>
          <w:b/>
          <w:bCs w:val="0"/>
          <w:lang w:val="en-GB" w:eastAsia="ja-JP"/>
        </w:rPr>
        <w:t xml:space="preserve">, unless network can </w:t>
      </w:r>
      <w:r w:rsidR="000D30BD">
        <w:rPr>
          <w:b/>
          <w:bCs w:val="0"/>
          <w:lang w:val="en-GB" w:eastAsia="ja-JP"/>
        </w:rPr>
        <w:t>assign them to specific set of POs.</w:t>
      </w:r>
    </w:p>
    <w:p w14:paraId="71459691" w14:textId="68CF9D00" w:rsidR="00713EEC" w:rsidRDefault="0033791E" w:rsidP="00430389">
      <w:pPr>
        <w:spacing w:before="240"/>
        <w:rPr>
          <w:u w:val="single"/>
          <w:lang w:val="en-GB" w:eastAsia="ja-JP"/>
        </w:rPr>
      </w:pPr>
      <w:r>
        <w:rPr>
          <w:u w:val="single"/>
          <w:lang w:val="en-GB" w:eastAsia="ja-JP"/>
        </w:rPr>
        <w:t>Use case</w:t>
      </w:r>
      <w:r w:rsidR="00713EEC" w:rsidRPr="00521F6F">
        <w:rPr>
          <w:u w:val="single"/>
          <w:lang w:val="en-GB" w:eastAsia="ja-JP"/>
        </w:rPr>
        <w:t xml:space="preserve"> 2. Cross-slot scheduling </w:t>
      </w:r>
      <w:r w:rsidR="00C502BE">
        <w:rPr>
          <w:u w:val="single"/>
          <w:lang w:val="en-GB" w:eastAsia="ja-JP"/>
        </w:rPr>
        <w:t xml:space="preserve">(CSS) </w:t>
      </w:r>
      <w:r w:rsidR="00713EEC" w:rsidRPr="00521F6F">
        <w:rPr>
          <w:u w:val="single"/>
          <w:lang w:val="en-GB" w:eastAsia="ja-JP"/>
        </w:rPr>
        <w:t xml:space="preserve">for </w:t>
      </w:r>
      <w:r w:rsidR="00521F6F" w:rsidRPr="00521F6F">
        <w:rPr>
          <w:u w:val="single"/>
          <w:lang w:val="en-GB" w:eastAsia="ja-JP"/>
        </w:rPr>
        <w:t>paging PDSCH</w:t>
      </w:r>
    </w:p>
    <w:p w14:paraId="55FCDBF0" w14:textId="47CC8F36" w:rsidR="00430389" w:rsidRPr="00430389" w:rsidRDefault="00C502BE" w:rsidP="00430389">
      <w:pPr>
        <w:overflowPunct w:val="0"/>
        <w:autoSpaceDE w:val="0"/>
        <w:autoSpaceDN w:val="0"/>
        <w:adjustRightInd w:val="0"/>
        <w:snapToGrid w:val="0"/>
        <w:spacing w:after="120"/>
        <w:ind w:right="0"/>
        <w:textAlignment w:val="baseline"/>
        <w:rPr>
          <w:lang w:eastAsia="ja-JP"/>
        </w:rPr>
      </w:pPr>
      <w:r>
        <w:rPr>
          <w:lang w:eastAsia="ja-JP"/>
        </w:rPr>
        <w:t>CSS</w:t>
      </w:r>
      <w:r w:rsidR="00F272D5">
        <w:rPr>
          <w:lang w:eastAsia="ja-JP"/>
        </w:rPr>
        <w:t xml:space="preserve"> for paging PDSCH has been </w:t>
      </w:r>
      <w:r w:rsidR="00430389" w:rsidRPr="00430389">
        <w:rPr>
          <w:lang w:eastAsia="ja-JP"/>
        </w:rPr>
        <w:t xml:space="preserve">a mandatory feature since R15 (see TS38.213 and [2]). </w:t>
      </w:r>
      <w:r w:rsidR="00F272D5">
        <w:rPr>
          <w:lang w:eastAsia="ja-JP"/>
        </w:rPr>
        <w:t>If</w:t>
      </w:r>
      <w:r w:rsidR="00430389" w:rsidRPr="00430389">
        <w:rPr>
          <w:lang w:eastAsia="ja-JP"/>
        </w:rPr>
        <w:t xml:space="preserve"> a gap (i.e. k0) of sufficient width is configured between paging DCI and paging PDSCH, UEs can implement two-stage wakeup, </w:t>
      </w:r>
      <w:r w:rsidR="00BD78AE">
        <w:rPr>
          <w:lang w:eastAsia="ja-JP"/>
        </w:rPr>
        <w:t xml:space="preserve">i.e. UE first wakes up to decode paging DCI. This decoding requires only part of </w:t>
      </w:r>
      <w:r w:rsidR="00F9404E">
        <w:rPr>
          <w:lang w:eastAsia="ja-JP"/>
        </w:rPr>
        <w:t xml:space="preserve">UE’s transceiver. Only if UE has a page, it brings up the rest of the transceiver. In this way, </w:t>
      </w:r>
      <w:r w:rsidR="00430389" w:rsidRPr="00430389">
        <w:rPr>
          <w:lang w:eastAsia="ja-JP"/>
        </w:rPr>
        <w:t xml:space="preserve">UE consumes only a fraction of the </w:t>
      </w:r>
      <w:r w:rsidR="00430389" w:rsidRPr="00430389">
        <w:rPr>
          <w:lang w:eastAsia="ja-JP"/>
        </w:rPr>
        <w:lastRenderedPageBreak/>
        <w:t xml:space="preserve">power compared to legacy reception of paging DCI and paging PDSCH in the same slot. This is the same technique how DCP saves UE power. </w:t>
      </w:r>
    </w:p>
    <w:p w14:paraId="608E584F" w14:textId="4DCDA1B1" w:rsidR="00430389" w:rsidRPr="00430389" w:rsidRDefault="00F278FA" w:rsidP="00430389">
      <w:pPr>
        <w:overflowPunct w:val="0"/>
        <w:autoSpaceDE w:val="0"/>
        <w:autoSpaceDN w:val="0"/>
        <w:adjustRightInd w:val="0"/>
        <w:snapToGrid w:val="0"/>
        <w:spacing w:before="0" w:after="120"/>
        <w:ind w:right="0"/>
        <w:textAlignment w:val="baseline"/>
        <w:rPr>
          <w:lang w:eastAsia="ja-JP"/>
        </w:rPr>
      </w:pPr>
      <w:r>
        <w:rPr>
          <w:lang w:eastAsia="ja-JP"/>
        </w:rPr>
        <w:t>PEI may achieve similar benefits. However, it may not be available to use</w:t>
      </w:r>
      <w:r w:rsidR="00BC71EB">
        <w:rPr>
          <w:lang w:eastAsia="ja-JP"/>
        </w:rPr>
        <w:t xml:space="preserve"> soon</w:t>
      </w:r>
      <w:r w:rsidR="00B71C85">
        <w:rPr>
          <w:lang w:eastAsia="ja-JP"/>
        </w:rPr>
        <w:t xml:space="preserve">, </w:t>
      </w:r>
      <w:r w:rsidR="00430389" w:rsidRPr="00430389">
        <w:rPr>
          <w:lang w:eastAsia="ja-JP"/>
        </w:rPr>
        <w:t>like</w:t>
      </w:r>
      <w:r w:rsidR="00B71C85">
        <w:rPr>
          <w:lang w:eastAsia="ja-JP"/>
        </w:rPr>
        <w:t xml:space="preserve"> some</w:t>
      </w:r>
      <w:r w:rsidR="00430389" w:rsidRPr="00430389">
        <w:rPr>
          <w:lang w:eastAsia="ja-JP"/>
        </w:rPr>
        <w:t xml:space="preserve"> other R16/17 power saving features. </w:t>
      </w:r>
      <w:r w:rsidR="003C42DC">
        <w:rPr>
          <w:lang w:eastAsia="ja-JP"/>
        </w:rPr>
        <w:t xml:space="preserve">It usually takes infra vendors and network operators a while after spec completion to </w:t>
      </w:r>
      <w:r w:rsidR="001428B3">
        <w:rPr>
          <w:lang w:eastAsia="ja-JP"/>
        </w:rPr>
        <w:t xml:space="preserve">fully </w:t>
      </w:r>
      <w:r w:rsidR="003C42DC">
        <w:rPr>
          <w:lang w:eastAsia="ja-JP"/>
        </w:rPr>
        <w:t xml:space="preserve">test </w:t>
      </w:r>
      <w:r w:rsidR="001428B3">
        <w:rPr>
          <w:lang w:eastAsia="ja-JP"/>
        </w:rPr>
        <w:t xml:space="preserve">a new feature </w:t>
      </w:r>
      <w:r w:rsidR="003C42DC">
        <w:rPr>
          <w:lang w:eastAsia="ja-JP"/>
        </w:rPr>
        <w:t xml:space="preserve">in labs and fields before </w:t>
      </w:r>
      <w:r w:rsidR="001428B3">
        <w:rPr>
          <w:lang w:eastAsia="ja-JP"/>
        </w:rPr>
        <w:t xml:space="preserve">it is made available to </w:t>
      </w:r>
      <w:r w:rsidR="00B94510">
        <w:rPr>
          <w:lang w:eastAsia="ja-JP"/>
        </w:rPr>
        <w:t>all users.</w:t>
      </w:r>
      <w:r w:rsidR="003C42DC">
        <w:rPr>
          <w:lang w:eastAsia="ja-JP"/>
        </w:rPr>
        <w:t xml:space="preserve"> </w:t>
      </w:r>
      <w:r w:rsidR="00430389" w:rsidRPr="00430389">
        <w:rPr>
          <w:lang w:eastAsia="ja-JP"/>
        </w:rPr>
        <w:t xml:space="preserve">Before that happens, </w:t>
      </w:r>
      <w:r w:rsidR="00C502BE">
        <w:rPr>
          <w:lang w:eastAsia="ja-JP"/>
        </w:rPr>
        <w:t>CSS</w:t>
      </w:r>
      <w:r w:rsidR="00C659CF">
        <w:rPr>
          <w:lang w:eastAsia="ja-JP"/>
        </w:rPr>
        <w:t xml:space="preserve"> for paging</w:t>
      </w:r>
      <w:r w:rsidR="00430389" w:rsidRPr="00430389">
        <w:rPr>
          <w:lang w:eastAsia="ja-JP"/>
        </w:rPr>
        <w:t xml:space="preserve"> can be used as a</w:t>
      </w:r>
      <w:r w:rsidR="00B94510">
        <w:rPr>
          <w:lang w:eastAsia="ja-JP"/>
        </w:rPr>
        <w:t xml:space="preserve"> good alternative</w:t>
      </w:r>
      <w:r w:rsidR="00430389" w:rsidRPr="00430389">
        <w:rPr>
          <w:lang w:eastAsia="ja-JP"/>
        </w:rPr>
        <w:t xml:space="preserve"> </w:t>
      </w:r>
      <w:r w:rsidR="00D97D44">
        <w:rPr>
          <w:lang w:eastAsia="ja-JP"/>
        </w:rPr>
        <w:t xml:space="preserve">to PEI that </w:t>
      </w:r>
      <w:r w:rsidR="00B94510">
        <w:rPr>
          <w:lang w:eastAsia="ja-JP"/>
        </w:rPr>
        <w:t>help</w:t>
      </w:r>
      <w:r w:rsidR="00D97D44">
        <w:rPr>
          <w:lang w:eastAsia="ja-JP"/>
        </w:rPr>
        <w:t>s</w:t>
      </w:r>
      <w:r w:rsidR="00B94510">
        <w:rPr>
          <w:lang w:eastAsia="ja-JP"/>
        </w:rPr>
        <w:t xml:space="preserve"> UE save power in paging reception</w:t>
      </w:r>
      <w:r w:rsidR="00430389" w:rsidRPr="00430389">
        <w:rPr>
          <w:lang w:eastAsia="ja-JP"/>
        </w:rPr>
        <w:t xml:space="preserve">.   </w:t>
      </w:r>
    </w:p>
    <w:p w14:paraId="4FDEAB89" w14:textId="683EEE96" w:rsidR="00430389" w:rsidRPr="00430389" w:rsidRDefault="00430389" w:rsidP="00430389">
      <w:pPr>
        <w:overflowPunct w:val="0"/>
        <w:autoSpaceDE w:val="0"/>
        <w:autoSpaceDN w:val="0"/>
        <w:adjustRightInd w:val="0"/>
        <w:snapToGrid w:val="0"/>
        <w:spacing w:before="0" w:after="120"/>
        <w:ind w:left="1530" w:right="0" w:hanging="1530"/>
        <w:textAlignment w:val="baseline"/>
        <w:rPr>
          <w:b/>
          <w:bCs w:val="0"/>
          <w:lang w:eastAsia="ja-JP"/>
        </w:rPr>
      </w:pPr>
      <w:r w:rsidRPr="00430389">
        <w:rPr>
          <w:b/>
          <w:bCs w:val="0"/>
          <w:lang w:eastAsia="ja-JP"/>
        </w:rPr>
        <w:t xml:space="preserve">Observation </w:t>
      </w:r>
      <w:r w:rsidR="00D97D44">
        <w:rPr>
          <w:b/>
          <w:bCs w:val="0"/>
          <w:lang w:eastAsia="ja-JP"/>
        </w:rPr>
        <w:t>3</w:t>
      </w:r>
      <w:r w:rsidRPr="00430389">
        <w:rPr>
          <w:b/>
          <w:bCs w:val="0"/>
          <w:lang w:eastAsia="ja-JP"/>
        </w:rPr>
        <w:t>.</w:t>
      </w:r>
      <w:r w:rsidRPr="00430389">
        <w:rPr>
          <w:b/>
          <w:bCs w:val="0"/>
          <w:lang w:eastAsia="ja-JP"/>
        </w:rPr>
        <w:tab/>
        <w:t xml:space="preserve">Cross-slot scheduling for paging </w:t>
      </w:r>
      <w:r w:rsidR="00C659CF">
        <w:rPr>
          <w:b/>
          <w:bCs w:val="0"/>
          <w:lang w:eastAsia="ja-JP"/>
        </w:rPr>
        <w:t>PDSCH</w:t>
      </w:r>
      <w:r w:rsidRPr="00430389">
        <w:rPr>
          <w:b/>
          <w:bCs w:val="0"/>
          <w:lang w:eastAsia="ja-JP"/>
        </w:rPr>
        <w:t xml:space="preserve">, which is a mandatory feature since R15, can be a </w:t>
      </w:r>
      <w:r w:rsidR="00D97D44" w:rsidRPr="00D97D44">
        <w:rPr>
          <w:b/>
          <w:bCs w:val="0"/>
          <w:lang w:eastAsia="ja-JP"/>
        </w:rPr>
        <w:t>good alternative</w:t>
      </w:r>
      <w:r w:rsidR="00D97D44" w:rsidRPr="00430389">
        <w:rPr>
          <w:b/>
          <w:bCs w:val="0"/>
          <w:lang w:eastAsia="ja-JP"/>
        </w:rPr>
        <w:t xml:space="preserve"> </w:t>
      </w:r>
      <w:r w:rsidR="00D97D44" w:rsidRPr="00D97D44">
        <w:rPr>
          <w:b/>
          <w:bCs w:val="0"/>
          <w:lang w:eastAsia="ja-JP"/>
        </w:rPr>
        <w:t>to PEI that helps UE save power in paging reception</w:t>
      </w:r>
      <w:r w:rsidRPr="00430389">
        <w:rPr>
          <w:b/>
          <w:bCs w:val="0"/>
          <w:lang w:eastAsia="ja-JP"/>
        </w:rPr>
        <w:t>.</w:t>
      </w:r>
    </w:p>
    <w:p w14:paraId="2C6782A2" w14:textId="7DF43A3D" w:rsidR="00430389" w:rsidRPr="00430389" w:rsidRDefault="00430389" w:rsidP="00430389">
      <w:pPr>
        <w:overflowPunct w:val="0"/>
        <w:autoSpaceDE w:val="0"/>
        <w:autoSpaceDN w:val="0"/>
        <w:adjustRightInd w:val="0"/>
        <w:snapToGrid w:val="0"/>
        <w:spacing w:before="0" w:after="120"/>
        <w:ind w:right="0"/>
        <w:textAlignment w:val="baseline"/>
        <w:rPr>
          <w:lang w:val="en-GB" w:eastAsia="ja-JP"/>
        </w:rPr>
      </w:pPr>
      <w:r w:rsidRPr="00430389">
        <w:rPr>
          <w:lang w:val="en-GB" w:eastAsia="ja-JP"/>
        </w:rPr>
        <w:t xml:space="preserve">Although </w:t>
      </w:r>
      <w:r w:rsidR="00C659CF">
        <w:rPr>
          <w:lang w:val="en-GB" w:eastAsia="ja-JP"/>
        </w:rPr>
        <w:t>CSS</w:t>
      </w:r>
      <w:r w:rsidRPr="00430389">
        <w:rPr>
          <w:lang w:val="en-GB" w:eastAsia="ja-JP"/>
        </w:rPr>
        <w:t xml:space="preserve"> for </w:t>
      </w:r>
      <w:r w:rsidR="00C659CF">
        <w:rPr>
          <w:lang w:val="en-GB" w:eastAsia="ja-JP"/>
        </w:rPr>
        <w:t xml:space="preserve">paging </w:t>
      </w:r>
      <w:r w:rsidRPr="00430389">
        <w:rPr>
          <w:lang w:val="en-GB" w:eastAsia="ja-JP"/>
        </w:rPr>
        <w:t xml:space="preserve">PDSCH is a mandatory feature since R15, UEs may indicate in capability signaling whether they have been interoperability tested (IOT) or not [2]. A R17 UE incapable of supporting PEI may also indicate it is not IOT for </w:t>
      </w:r>
      <w:r w:rsidR="00C659CF">
        <w:rPr>
          <w:lang w:val="en-GB" w:eastAsia="ja-JP"/>
        </w:rPr>
        <w:t>CSS</w:t>
      </w:r>
      <w:r w:rsidRPr="00430389">
        <w:rPr>
          <w:lang w:val="en-GB" w:eastAsia="ja-JP"/>
        </w:rPr>
        <w:t xml:space="preserve">. As a result, if network configures </w:t>
      </w:r>
      <w:r w:rsidR="00C659CF">
        <w:rPr>
          <w:lang w:val="en-GB" w:eastAsia="ja-JP"/>
        </w:rPr>
        <w:t>CSS</w:t>
      </w:r>
      <w:r w:rsidRPr="00430389">
        <w:rPr>
          <w:lang w:val="en-GB" w:eastAsia="ja-JP"/>
        </w:rPr>
        <w:t xml:space="preserve">, there can be potential coexistence problem if these two types of UEs share the same PO and have pages at the same time. That is because network can’t schedule different PDSCH (k0=0 vs k0&gt;0) with a single paging DCI. </w:t>
      </w:r>
    </w:p>
    <w:p w14:paraId="1A0B4EDB" w14:textId="33EC31C9" w:rsidR="00430389" w:rsidRPr="00430389" w:rsidRDefault="00430389" w:rsidP="00430389">
      <w:pPr>
        <w:tabs>
          <w:tab w:val="left" w:pos="1530"/>
        </w:tabs>
        <w:overflowPunct w:val="0"/>
        <w:autoSpaceDE w:val="0"/>
        <w:autoSpaceDN w:val="0"/>
        <w:adjustRightInd w:val="0"/>
        <w:snapToGrid w:val="0"/>
        <w:spacing w:before="0" w:after="120"/>
        <w:ind w:left="1530" w:right="0" w:hanging="1530"/>
        <w:textAlignment w:val="baseline"/>
        <w:rPr>
          <w:b/>
          <w:bCs w:val="0"/>
          <w:lang w:val="en-GB" w:eastAsia="ja-JP"/>
        </w:rPr>
      </w:pPr>
      <w:r w:rsidRPr="00430389">
        <w:rPr>
          <w:b/>
          <w:bCs w:val="0"/>
          <w:lang w:val="en-GB" w:eastAsia="ja-JP"/>
        </w:rPr>
        <w:t xml:space="preserve">Observation </w:t>
      </w:r>
      <w:r w:rsidR="00857EB9">
        <w:rPr>
          <w:b/>
          <w:bCs w:val="0"/>
          <w:lang w:val="en-GB" w:eastAsia="ja-JP"/>
        </w:rPr>
        <w:t>4</w:t>
      </w:r>
      <w:r w:rsidRPr="00430389">
        <w:rPr>
          <w:b/>
          <w:bCs w:val="0"/>
          <w:lang w:val="en-GB" w:eastAsia="ja-JP"/>
        </w:rPr>
        <w:t xml:space="preserve">. </w:t>
      </w:r>
      <w:r w:rsidRPr="00430389">
        <w:rPr>
          <w:b/>
          <w:bCs w:val="0"/>
          <w:lang w:val="en-GB" w:eastAsia="ja-JP"/>
        </w:rPr>
        <w:tab/>
        <w:t>There can be UEs have not been IOT</w:t>
      </w:r>
      <w:r w:rsidR="005F2BC7">
        <w:rPr>
          <w:b/>
          <w:bCs w:val="0"/>
          <w:lang w:val="en-GB" w:eastAsia="ja-JP"/>
        </w:rPr>
        <w:t>’d</w:t>
      </w:r>
      <w:r w:rsidRPr="00430389">
        <w:rPr>
          <w:b/>
          <w:bCs w:val="0"/>
          <w:lang w:val="en-GB" w:eastAsia="ja-JP"/>
        </w:rPr>
        <w:t xml:space="preserve"> for cross-slot scheduling. They cannot share the same PO with UEs configured for cross-slot scheduling. </w:t>
      </w:r>
    </w:p>
    <w:p w14:paraId="3EDCDE68" w14:textId="6BDA26CF" w:rsidR="00430389" w:rsidRDefault="00430389" w:rsidP="00430389">
      <w:pPr>
        <w:overflowPunct w:val="0"/>
        <w:autoSpaceDE w:val="0"/>
        <w:autoSpaceDN w:val="0"/>
        <w:adjustRightInd w:val="0"/>
        <w:snapToGrid w:val="0"/>
        <w:spacing w:before="0" w:after="120"/>
        <w:ind w:right="0"/>
        <w:textAlignment w:val="baseline"/>
        <w:rPr>
          <w:lang w:val="en-GB" w:eastAsia="ja-JP"/>
        </w:rPr>
      </w:pPr>
      <w:r w:rsidRPr="00430389">
        <w:rPr>
          <w:lang w:val="en-GB" w:eastAsia="ja-JP"/>
        </w:rPr>
        <w:t>There can be different options to handle this issue. For example, when network enables cross-slot scheduling, it can configure a separate set of POs for UEs capable of cross-slot scheduling from rest of UEs. Then network always knows what value of k0 to use when a UE is paged.</w:t>
      </w:r>
    </w:p>
    <w:p w14:paraId="2B0FCA7D" w14:textId="3879CB7D" w:rsidR="008A2AC7" w:rsidRDefault="008A2AC7" w:rsidP="00430389">
      <w:pPr>
        <w:overflowPunct w:val="0"/>
        <w:autoSpaceDE w:val="0"/>
        <w:autoSpaceDN w:val="0"/>
        <w:adjustRightInd w:val="0"/>
        <w:snapToGrid w:val="0"/>
        <w:spacing w:before="0" w:after="120"/>
        <w:ind w:right="0"/>
        <w:textAlignment w:val="baseline"/>
        <w:rPr>
          <w:lang w:val="en-GB" w:eastAsia="ja-JP"/>
        </w:rPr>
      </w:pPr>
      <w:r>
        <w:rPr>
          <w:lang w:val="en-GB" w:eastAsia="ja-JP"/>
        </w:rPr>
        <w:t xml:space="preserve">From the above two examples, we can see that it is beneficial for UE power saving if network can configure </w:t>
      </w:r>
      <w:r w:rsidR="000E310B">
        <w:rPr>
          <w:lang w:val="en-GB" w:eastAsia="ja-JP"/>
        </w:rPr>
        <w:t>separate POs for special classes of UEs.</w:t>
      </w:r>
    </w:p>
    <w:p w14:paraId="7309F051" w14:textId="7B3EB156" w:rsidR="0070670E" w:rsidRDefault="00341169" w:rsidP="005954AC">
      <w:pPr>
        <w:pStyle w:val="Heading2"/>
        <w:spacing w:before="240"/>
      </w:pPr>
      <w:r>
        <w:t>Solution</w:t>
      </w:r>
    </w:p>
    <w:p w14:paraId="2B40DA62" w14:textId="75835F9E" w:rsidR="001802E7" w:rsidRDefault="00F83455" w:rsidP="00955A57">
      <w:pPr>
        <w:spacing w:before="0" w:after="120"/>
        <w:rPr>
          <w:lang w:eastAsia="ja-JP"/>
        </w:rPr>
      </w:pPr>
      <w:r>
        <w:rPr>
          <w:lang w:eastAsia="ja-JP"/>
        </w:rPr>
        <w:t xml:space="preserve">In this section, we discuss </w:t>
      </w:r>
      <w:r w:rsidR="00996B32">
        <w:rPr>
          <w:lang w:eastAsia="ja-JP"/>
        </w:rPr>
        <w:t>necessary enhancements to enable</w:t>
      </w:r>
      <w:r>
        <w:rPr>
          <w:lang w:eastAsia="ja-JP"/>
        </w:rPr>
        <w:t xml:space="preserve"> </w:t>
      </w:r>
      <w:r w:rsidR="007571AA">
        <w:rPr>
          <w:lang w:eastAsia="ja-JP"/>
        </w:rPr>
        <w:t xml:space="preserve">the use and configuration of </w:t>
      </w:r>
      <w:r>
        <w:rPr>
          <w:lang w:eastAsia="ja-JP"/>
        </w:rPr>
        <w:t>separate POs for different classes of UEs.</w:t>
      </w:r>
    </w:p>
    <w:p w14:paraId="5339730C" w14:textId="7377C012" w:rsidR="00A7303F" w:rsidRPr="00A7303F" w:rsidRDefault="00A7303F" w:rsidP="00BD5511">
      <w:pPr>
        <w:spacing w:before="60"/>
        <w:rPr>
          <w:u w:val="single"/>
          <w:lang w:eastAsia="ja-JP"/>
        </w:rPr>
      </w:pPr>
      <w:r w:rsidRPr="00A7303F">
        <w:rPr>
          <w:u w:val="single"/>
          <w:lang w:eastAsia="ja-JP"/>
        </w:rPr>
        <w:t>Definition of PO subgroups</w:t>
      </w:r>
    </w:p>
    <w:p w14:paraId="43DFC640" w14:textId="133CB6B5" w:rsidR="00A7303F" w:rsidRDefault="00F04195" w:rsidP="00A7303F">
      <w:pPr>
        <w:spacing w:before="60"/>
        <w:rPr>
          <w:lang w:eastAsia="ja-JP"/>
        </w:rPr>
      </w:pPr>
      <w:r>
        <w:rPr>
          <w:lang w:eastAsia="ja-JP"/>
        </w:rPr>
        <w:t xml:space="preserve">To start off, we think there can be </w:t>
      </w:r>
      <w:r w:rsidR="00867FDE">
        <w:rPr>
          <w:lang w:eastAsia="ja-JP"/>
        </w:rPr>
        <w:t xml:space="preserve">at least </w:t>
      </w:r>
      <w:r>
        <w:rPr>
          <w:lang w:eastAsia="ja-JP"/>
        </w:rPr>
        <w:t>three PO subgroups</w:t>
      </w:r>
      <w:r w:rsidR="00867FDE">
        <w:rPr>
          <w:lang w:eastAsia="ja-JP"/>
        </w:rPr>
        <w:t xml:space="preserve"> as follows</w:t>
      </w:r>
      <w:r>
        <w:rPr>
          <w:lang w:eastAsia="ja-JP"/>
        </w:rPr>
        <w:t>:</w:t>
      </w:r>
    </w:p>
    <w:p w14:paraId="46EE084A" w14:textId="442A5682" w:rsidR="00A7303F" w:rsidRDefault="00867FDE" w:rsidP="004E653F">
      <w:pPr>
        <w:pStyle w:val="ListParagraph"/>
        <w:numPr>
          <w:ilvl w:val="1"/>
          <w:numId w:val="38"/>
        </w:numPr>
        <w:spacing w:before="60"/>
        <w:ind w:leftChars="0" w:left="630" w:hanging="270"/>
        <w:rPr>
          <w:lang w:eastAsia="ja-JP"/>
        </w:rPr>
      </w:pPr>
      <w:r>
        <w:rPr>
          <w:lang w:eastAsia="ja-JP"/>
        </w:rPr>
        <w:t>One</w:t>
      </w:r>
      <w:r w:rsidR="00C7516B">
        <w:rPr>
          <w:lang w:eastAsia="ja-JP"/>
        </w:rPr>
        <w:t xml:space="preserve"> PO subgroup for power-sensitive UEs (e.g. RedCap)</w:t>
      </w:r>
    </w:p>
    <w:p w14:paraId="01D4CA12" w14:textId="77777777" w:rsidR="00A7303F" w:rsidRDefault="00A7303F" w:rsidP="004E653F">
      <w:pPr>
        <w:pStyle w:val="ListParagraph"/>
        <w:numPr>
          <w:ilvl w:val="1"/>
          <w:numId w:val="38"/>
        </w:numPr>
        <w:spacing w:before="60"/>
        <w:ind w:leftChars="0" w:left="630" w:hanging="270"/>
        <w:rPr>
          <w:lang w:eastAsia="ja-JP"/>
        </w:rPr>
      </w:pPr>
      <w:r>
        <w:rPr>
          <w:lang w:eastAsia="ja-JP"/>
        </w:rPr>
        <w:t>A</w:t>
      </w:r>
      <w:r w:rsidR="00C7516B">
        <w:rPr>
          <w:lang w:eastAsia="ja-JP"/>
        </w:rPr>
        <w:t xml:space="preserve">nother PO subgroup for </w:t>
      </w:r>
      <w:r w:rsidR="00510B2D">
        <w:rPr>
          <w:lang w:eastAsia="ja-JP"/>
        </w:rPr>
        <w:t>UE</w:t>
      </w:r>
      <w:r w:rsidR="002D4251">
        <w:rPr>
          <w:lang w:eastAsia="ja-JP"/>
        </w:rPr>
        <w:t>s</w:t>
      </w:r>
      <w:r w:rsidR="00510B2D">
        <w:rPr>
          <w:lang w:eastAsia="ja-JP"/>
        </w:rPr>
        <w:t xml:space="preserve"> capable of </w:t>
      </w:r>
      <w:r w:rsidR="002D4251">
        <w:rPr>
          <w:lang w:eastAsia="ja-JP"/>
        </w:rPr>
        <w:t>CSS</w:t>
      </w:r>
      <w:r>
        <w:rPr>
          <w:lang w:eastAsia="ja-JP"/>
        </w:rPr>
        <w:t>;</w:t>
      </w:r>
    </w:p>
    <w:p w14:paraId="1C2A1AC5" w14:textId="6729F9B9" w:rsidR="00867FDE" w:rsidRDefault="00867FDE" w:rsidP="004E653F">
      <w:pPr>
        <w:pStyle w:val="ListParagraph"/>
        <w:numPr>
          <w:ilvl w:val="1"/>
          <w:numId w:val="38"/>
        </w:numPr>
        <w:spacing w:before="60"/>
        <w:ind w:leftChars="0" w:left="630" w:hanging="270"/>
        <w:rPr>
          <w:lang w:eastAsia="ja-JP"/>
        </w:rPr>
      </w:pPr>
      <w:r>
        <w:rPr>
          <w:lang w:eastAsia="ja-JP"/>
        </w:rPr>
        <w:t>A</w:t>
      </w:r>
      <w:r w:rsidR="00510B2D">
        <w:rPr>
          <w:lang w:eastAsia="ja-JP"/>
        </w:rPr>
        <w:t xml:space="preserve"> default PO subgroup for the rest of UEs.</w:t>
      </w:r>
    </w:p>
    <w:p w14:paraId="1D41E394" w14:textId="0FA18D72" w:rsidR="0026606D" w:rsidRDefault="003B57D4" w:rsidP="004E468B">
      <w:pPr>
        <w:spacing w:before="60"/>
        <w:rPr>
          <w:lang w:eastAsia="ja-JP"/>
        </w:rPr>
      </w:pPr>
      <w:r>
        <w:rPr>
          <w:lang w:eastAsia="ja-JP"/>
        </w:rPr>
        <w:t xml:space="preserve">For simplicity, </w:t>
      </w:r>
      <w:r w:rsidR="00867FDE">
        <w:rPr>
          <w:lang w:eastAsia="ja-JP"/>
        </w:rPr>
        <w:t xml:space="preserve">all </w:t>
      </w:r>
      <w:r>
        <w:rPr>
          <w:lang w:eastAsia="ja-JP"/>
        </w:rPr>
        <w:t>PO subgroups can be predefined in specs.</w:t>
      </w:r>
      <w:r w:rsidR="0026606D" w:rsidRPr="0026606D">
        <w:rPr>
          <w:lang w:eastAsia="ja-JP"/>
        </w:rPr>
        <w:t xml:space="preserve"> </w:t>
      </w:r>
      <w:r w:rsidR="004D089A">
        <w:rPr>
          <w:lang w:eastAsia="ja-JP"/>
        </w:rPr>
        <w:t>E</w:t>
      </w:r>
      <w:r w:rsidR="0026606D">
        <w:rPr>
          <w:lang w:eastAsia="ja-JP"/>
        </w:rPr>
        <w:t>ach PO subgroup can have its own designated set of POs. For example,</w:t>
      </w:r>
    </w:p>
    <w:p w14:paraId="03C45EFD" w14:textId="77777777" w:rsidR="0026606D" w:rsidRDefault="0026606D" w:rsidP="004E653F">
      <w:pPr>
        <w:pStyle w:val="ListParagraph"/>
        <w:numPr>
          <w:ilvl w:val="1"/>
          <w:numId w:val="39"/>
        </w:numPr>
        <w:spacing w:before="60"/>
        <w:ind w:leftChars="0" w:left="630" w:hanging="270"/>
        <w:rPr>
          <w:lang w:eastAsia="ja-JP"/>
        </w:rPr>
      </w:pPr>
      <w:r>
        <w:rPr>
          <w:lang w:eastAsia="ja-JP"/>
        </w:rPr>
        <w:t>The POs for the default subgroup can be configured/allocated by the legacy method based on UE-ID;</w:t>
      </w:r>
    </w:p>
    <w:p w14:paraId="1F7CC88F" w14:textId="77777777" w:rsidR="0026606D" w:rsidRDefault="0026606D" w:rsidP="004E653F">
      <w:pPr>
        <w:pStyle w:val="ListParagraph"/>
        <w:numPr>
          <w:ilvl w:val="1"/>
          <w:numId w:val="39"/>
        </w:numPr>
        <w:spacing w:before="60"/>
        <w:ind w:leftChars="0" w:left="630" w:hanging="270"/>
        <w:rPr>
          <w:lang w:eastAsia="ja-JP"/>
        </w:rPr>
      </w:pPr>
      <w:r>
        <w:rPr>
          <w:lang w:eastAsia="ja-JP"/>
        </w:rPr>
        <w:t>The POs for power-sensitive subgroup can be either a subset of the default POs or a disjoint set of POs separate from the default POs;</w:t>
      </w:r>
    </w:p>
    <w:p w14:paraId="09B47A7D" w14:textId="62AD6D4E" w:rsidR="00BD2BC7" w:rsidRDefault="0026606D" w:rsidP="00BD2BC7">
      <w:pPr>
        <w:pStyle w:val="ListParagraph"/>
        <w:numPr>
          <w:ilvl w:val="1"/>
          <w:numId w:val="39"/>
        </w:numPr>
        <w:spacing w:before="60"/>
        <w:ind w:leftChars="0" w:left="630" w:hanging="270"/>
        <w:rPr>
          <w:lang w:eastAsia="ja-JP"/>
        </w:rPr>
      </w:pPr>
      <w:r>
        <w:rPr>
          <w:lang w:eastAsia="ja-JP"/>
        </w:rPr>
        <w:t>The POs for CSS subgroup is always a disjoint set of POs separate from the default POs</w:t>
      </w:r>
      <w:r w:rsidR="00824AE4">
        <w:rPr>
          <w:lang w:eastAsia="ja-JP"/>
        </w:rPr>
        <w:t>, for the reasons explained in Section 2.1.</w:t>
      </w:r>
    </w:p>
    <w:p w14:paraId="324721AD" w14:textId="6A4B9A76" w:rsidR="00AF72FB" w:rsidRDefault="00AF72FB" w:rsidP="00AF72FB">
      <w:pPr>
        <w:ind w:left="1627" w:hanging="1627"/>
        <w:rPr>
          <w:b/>
          <w:bCs w:val="0"/>
          <w:lang w:val="en-GB" w:eastAsia="ja-JP"/>
        </w:rPr>
      </w:pPr>
      <w:r w:rsidRPr="00AF72FB">
        <w:rPr>
          <w:b/>
          <w:bCs w:val="0"/>
          <w:lang w:eastAsia="ja-JP"/>
        </w:rPr>
        <w:t xml:space="preserve">Proposal </w:t>
      </w:r>
      <w:r w:rsidR="000F3AA5">
        <w:rPr>
          <w:b/>
          <w:bCs w:val="0"/>
          <w:lang w:eastAsia="ja-JP"/>
        </w:rPr>
        <w:t>1</w:t>
      </w:r>
      <w:r w:rsidRPr="00AF72FB">
        <w:rPr>
          <w:b/>
          <w:bCs w:val="0"/>
          <w:lang w:eastAsia="ja-JP"/>
        </w:rPr>
        <w:t>.</w:t>
      </w:r>
      <w:r>
        <w:rPr>
          <w:lang w:eastAsia="ja-JP"/>
        </w:rPr>
        <w:t xml:space="preserve"> </w:t>
      </w:r>
      <w:r>
        <w:rPr>
          <w:lang w:eastAsia="ja-JP"/>
        </w:rPr>
        <w:tab/>
      </w:r>
      <w:r w:rsidRPr="00A9026D">
        <w:rPr>
          <w:b/>
          <w:bCs w:val="0"/>
          <w:lang w:val="en-GB" w:eastAsia="ja-JP"/>
        </w:rPr>
        <w:t xml:space="preserve">Introduce </w:t>
      </w:r>
      <w:r>
        <w:rPr>
          <w:b/>
          <w:bCs w:val="0"/>
          <w:lang w:val="en-GB" w:eastAsia="ja-JP"/>
        </w:rPr>
        <w:t xml:space="preserve">a new power-saving </w:t>
      </w:r>
      <w:r w:rsidRPr="00A9026D">
        <w:rPr>
          <w:b/>
          <w:bCs w:val="0"/>
          <w:lang w:val="en-GB" w:eastAsia="ja-JP"/>
        </w:rPr>
        <w:t xml:space="preserve">PO subgroup, </w:t>
      </w:r>
      <w:r>
        <w:rPr>
          <w:b/>
          <w:bCs w:val="0"/>
          <w:lang w:val="en-GB" w:eastAsia="ja-JP"/>
        </w:rPr>
        <w:t xml:space="preserve">which is used by power-sensitive UEs and </w:t>
      </w:r>
      <w:r w:rsidR="00A13BF9">
        <w:rPr>
          <w:b/>
          <w:bCs w:val="0"/>
          <w:lang w:val="en-GB" w:eastAsia="ja-JP"/>
        </w:rPr>
        <w:t>uses</w:t>
      </w:r>
      <w:r>
        <w:rPr>
          <w:b/>
          <w:bCs w:val="0"/>
          <w:lang w:val="en-GB" w:eastAsia="ja-JP"/>
        </w:rPr>
        <w:t xml:space="preserve"> only </w:t>
      </w:r>
      <w:r w:rsidRPr="00A9026D">
        <w:rPr>
          <w:b/>
          <w:bCs w:val="0"/>
          <w:lang w:val="en-GB" w:eastAsia="ja-JP"/>
        </w:rPr>
        <w:t xml:space="preserve">POs </w:t>
      </w:r>
      <w:r>
        <w:rPr>
          <w:b/>
          <w:bCs w:val="0"/>
          <w:lang w:val="en-GB" w:eastAsia="ja-JP"/>
        </w:rPr>
        <w:t>close to SSBs</w:t>
      </w:r>
      <w:r w:rsidRPr="00A9026D">
        <w:rPr>
          <w:b/>
          <w:bCs w:val="0"/>
          <w:lang w:val="en-GB" w:eastAsia="ja-JP"/>
        </w:rPr>
        <w:t>.</w:t>
      </w:r>
    </w:p>
    <w:p w14:paraId="4878BD4C" w14:textId="2C9F3F58" w:rsidR="00DC220B" w:rsidRDefault="00DC220B" w:rsidP="00AF72FB">
      <w:pPr>
        <w:ind w:left="1627" w:hanging="1627"/>
        <w:rPr>
          <w:lang w:eastAsia="ja-JP"/>
        </w:rPr>
      </w:pPr>
      <w:r>
        <w:rPr>
          <w:b/>
          <w:bCs w:val="0"/>
          <w:lang w:val="en-GB" w:eastAsia="ja-JP"/>
        </w:rPr>
        <w:t xml:space="preserve">Proposal </w:t>
      </w:r>
      <w:r w:rsidR="000F3AA5">
        <w:rPr>
          <w:b/>
          <w:bCs w:val="0"/>
          <w:lang w:val="en-GB" w:eastAsia="ja-JP"/>
        </w:rPr>
        <w:t>2</w:t>
      </w:r>
      <w:r>
        <w:rPr>
          <w:b/>
          <w:bCs w:val="0"/>
          <w:lang w:val="en-GB" w:eastAsia="ja-JP"/>
        </w:rPr>
        <w:t>.</w:t>
      </w:r>
      <w:r>
        <w:rPr>
          <w:b/>
          <w:bCs w:val="0"/>
          <w:lang w:val="en-GB" w:eastAsia="ja-JP"/>
        </w:rPr>
        <w:tab/>
        <w:t xml:space="preserve">Introduce a new PO subgroup for </w:t>
      </w:r>
      <w:r w:rsidR="00A13BF9">
        <w:rPr>
          <w:b/>
          <w:bCs w:val="0"/>
          <w:lang w:val="en-GB" w:eastAsia="ja-JP"/>
        </w:rPr>
        <w:t xml:space="preserve">UEs capable of </w:t>
      </w:r>
      <w:r>
        <w:rPr>
          <w:b/>
          <w:bCs w:val="0"/>
          <w:lang w:val="en-GB" w:eastAsia="ja-JP"/>
        </w:rPr>
        <w:t>cross-slot scheduling</w:t>
      </w:r>
      <w:r w:rsidR="00A13BF9">
        <w:rPr>
          <w:b/>
          <w:bCs w:val="0"/>
          <w:lang w:val="en-GB" w:eastAsia="ja-JP"/>
        </w:rPr>
        <w:t xml:space="preserve"> for paging PDSCH, which uses </w:t>
      </w:r>
      <w:r w:rsidR="00F004C2">
        <w:rPr>
          <w:b/>
          <w:bCs w:val="0"/>
          <w:lang w:val="en-GB" w:eastAsia="ja-JP"/>
        </w:rPr>
        <w:t>a disjoint set of POs from the default POs.</w:t>
      </w:r>
      <w:r w:rsidR="00A13BF9">
        <w:rPr>
          <w:b/>
          <w:bCs w:val="0"/>
          <w:lang w:val="en-GB" w:eastAsia="ja-JP"/>
        </w:rPr>
        <w:t xml:space="preserve"> </w:t>
      </w:r>
    </w:p>
    <w:p w14:paraId="10BE559F" w14:textId="606489EA" w:rsidR="005E16BA" w:rsidRPr="005E16BA" w:rsidRDefault="005E16BA" w:rsidP="00C56DFB">
      <w:pPr>
        <w:spacing w:before="180"/>
        <w:rPr>
          <w:u w:val="single"/>
          <w:lang w:eastAsia="ja-JP"/>
        </w:rPr>
      </w:pPr>
      <w:r w:rsidRPr="005E16BA">
        <w:rPr>
          <w:u w:val="single"/>
          <w:lang w:eastAsia="ja-JP"/>
        </w:rPr>
        <w:t>UE Indication of its preference</w:t>
      </w:r>
      <w:r w:rsidR="00452008">
        <w:rPr>
          <w:u w:val="single"/>
          <w:lang w:eastAsia="ja-JP"/>
        </w:rPr>
        <w:t xml:space="preserve"> for PO subgroup</w:t>
      </w:r>
    </w:p>
    <w:p w14:paraId="34B28507" w14:textId="71B2097E" w:rsidR="007E3764" w:rsidRDefault="00215C67" w:rsidP="000D5D2B">
      <w:pPr>
        <w:pStyle w:val="ListParagraph"/>
        <w:numPr>
          <w:ilvl w:val="1"/>
          <w:numId w:val="40"/>
        </w:numPr>
        <w:spacing w:before="60"/>
        <w:ind w:leftChars="0" w:left="630" w:hanging="270"/>
        <w:rPr>
          <w:lang w:eastAsia="ja-JP"/>
        </w:rPr>
      </w:pPr>
      <w:r>
        <w:rPr>
          <w:lang w:eastAsia="ja-JP"/>
        </w:rPr>
        <w:t>UE</w:t>
      </w:r>
      <w:r w:rsidR="00B77E56">
        <w:rPr>
          <w:lang w:eastAsia="ja-JP"/>
        </w:rPr>
        <w:t>s which p</w:t>
      </w:r>
      <w:r>
        <w:rPr>
          <w:lang w:eastAsia="ja-JP"/>
        </w:rPr>
        <w:t xml:space="preserve">refer to use </w:t>
      </w:r>
      <w:r w:rsidR="00B77E56">
        <w:rPr>
          <w:lang w:eastAsia="ja-JP"/>
        </w:rPr>
        <w:t xml:space="preserve">the </w:t>
      </w:r>
      <w:r>
        <w:rPr>
          <w:lang w:eastAsia="ja-JP"/>
        </w:rPr>
        <w:t xml:space="preserve">power-sensitive PO subgroup needs to </w:t>
      </w:r>
      <w:r w:rsidR="00B77E56">
        <w:rPr>
          <w:lang w:eastAsia="ja-JP"/>
        </w:rPr>
        <w:t>get approval from core network</w:t>
      </w:r>
      <w:r w:rsidR="00E63DBA">
        <w:rPr>
          <w:lang w:eastAsia="ja-JP"/>
        </w:rPr>
        <w:t xml:space="preserve"> (CN)</w:t>
      </w:r>
      <w:r w:rsidR="00B77E56">
        <w:rPr>
          <w:lang w:eastAsia="ja-JP"/>
        </w:rPr>
        <w:t xml:space="preserve">. </w:t>
      </w:r>
      <w:r w:rsidR="00595DAB">
        <w:rPr>
          <w:lang w:eastAsia="ja-JP"/>
        </w:rPr>
        <w:t xml:space="preserve">We think this approval is necessary because otherwise all UEs </w:t>
      </w:r>
      <w:r w:rsidR="00027FE1">
        <w:rPr>
          <w:lang w:eastAsia="ja-JP"/>
        </w:rPr>
        <w:t xml:space="preserve">may want to use the power sensitive PO subgroup. </w:t>
      </w:r>
      <w:r w:rsidR="001812BD">
        <w:rPr>
          <w:lang w:eastAsia="ja-JP"/>
        </w:rPr>
        <w:t>As one may see, t</w:t>
      </w:r>
      <w:r w:rsidR="003C2894">
        <w:rPr>
          <w:lang w:eastAsia="ja-JP"/>
        </w:rPr>
        <w:t xml:space="preserve">his request </w:t>
      </w:r>
      <w:r w:rsidR="003C2894" w:rsidRPr="003C2894">
        <w:rPr>
          <w:lang w:eastAsia="ja-JP"/>
        </w:rPr>
        <w:t xml:space="preserve">shares many similarities with the </w:t>
      </w:r>
      <w:r w:rsidR="009F7E70">
        <w:rPr>
          <w:lang w:eastAsia="ja-JP"/>
        </w:rPr>
        <w:t>signaling procedures</w:t>
      </w:r>
      <w:r w:rsidR="003C2894" w:rsidRPr="003C2894">
        <w:rPr>
          <w:lang w:eastAsia="ja-JP"/>
        </w:rPr>
        <w:t xml:space="preserve"> for paging subgrouping. </w:t>
      </w:r>
      <w:r w:rsidR="009F7E70">
        <w:rPr>
          <w:lang w:eastAsia="ja-JP"/>
        </w:rPr>
        <w:t>Hence</w:t>
      </w:r>
      <w:r w:rsidR="003C2894" w:rsidRPr="003C2894">
        <w:rPr>
          <w:lang w:eastAsia="ja-JP"/>
        </w:rPr>
        <w:t xml:space="preserve"> many of the designs that RAN2 have agreed for paging subgrouping can be reused </w:t>
      </w:r>
      <w:r w:rsidR="009F7E70">
        <w:rPr>
          <w:lang w:eastAsia="ja-JP"/>
        </w:rPr>
        <w:t xml:space="preserve">to support power-sensitive </w:t>
      </w:r>
      <w:r w:rsidR="003C2894" w:rsidRPr="003C2894">
        <w:rPr>
          <w:lang w:eastAsia="ja-JP"/>
        </w:rPr>
        <w:t>PO subgroup.</w:t>
      </w:r>
      <w:r w:rsidR="00007B1C">
        <w:rPr>
          <w:lang w:eastAsia="ja-JP"/>
        </w:rPr>
        <w:t xml:space="preserve"> For instance, this </w:t>
      </w:r>
      <w:r w:rsidR="00007B1C">
        <w:rPr>
          <w:lang w:eastAsia="ja-JP"/>
        </w:rPr>
        <w:t>request can be sent by NAS signaling.</w:t>
      </w:r>
    </w:p>
    <w:p w14:paraId="0D541D99" w14:textId="54515DB8" w:rsidR="00C01D3F" w:rsidRDefault="00AB7C03" w:rsidP="000D5D2B">
      <w:pPr>
        <w:pStyle w:val="ListParagraph"/>
        <w:numPr>
          <w:ilvl w:val="1"/>
          <w:numId w:val="40"/>
        </w:numPr>
        <w:spacing w:before="60"/>
        <w:ind w:leftChars="0" w:left="630" w:hanging="270"/>
        <w:rPr>
          <w:lang w:eastAsia="ja-JP"/>
        </w:rPr>
      </w:pPr>
      <w:r>
        <w:rPr>
          <w:lang w:eastAsia="ja-JP"/>
        </w:rPr>
        <w:t xml:space="preserve">UEs which prefer to use the CSS PO subgroup can indicate so </w:t>
      </w:r>
      <w:r w:rsidR="0018595A">
        <w:rPr>
          <w:lang w:eastAsia="ja-JP"/>
        </w:rPr>
        <w:t xml:space="preserve">as a UE </w:t>
      </w:r>
      <w:r w:rsidR="00E61B28">
        <w:rPr>
          <w:lang w:eastAsia="ja-JP"/>
        </w:rPr>
        <w:t xml:space="preserve">radio </w:t>
      </w:r>
      <w:r w:rsidR="0018595A">
        <w:rPr>
          <w:lang w:eastAsia="ja-JP"/>
        </w:rPr>
        <w:t>capability in the</w:t>
      </w:r>
      <w:r>
        <w:rPr>
          <w:lang w:eastAsia="ja-JP"/>
        </w:rPr>
        <w:t xml:space="preserve"> </w:t>
      </w:r>
      <w:r w:rsidR="0018595A" w:rsidRPr="0018595A">
        <w:rPr>
          <w:lang w:eastAsia="ja-JP"/>
        </w:rPr>
        <w:t>UERadioPagingInformation</w:t>
      </w:r>
      <w:r w:rsidR="0018595A">
        <w:rPr>
          <w:lang w:eastAsia="ja-JP"/>
        </w:rPr>
        <w:t xml:space="preserve"> IE.</w:t>
      </w:r>
    </w:p>
    <w:p w14:paraId="50853A7A" w14:textId="1F2EF62D" w:rsidR="00E61B28" w:rsidRDefault="00E61B28" w:rsidP="000D5D2B">
      <w:pPr>
        <w:pStyle w:val="ListParagraph"/>
        <w:numPr>
          <w:ilvl w:val="1"/>
          <w:numId w:val="40"/>
        </w:numPr>
        <w:spacing w:before="60"/>
        <w:ind w:leftChars="0" w:left="630" w:hanging="270"/>
        <w:rPr>
          <w:lang w:eastAsia="ja-JP"/>
        </w:rPr>
      </w:pPr>
      <w:r>
        <w:rPr>
          <w:lang w:eastAsia="ja-JP"/>
        </w:rPr>
        <w:t>If a UE does not indicate preference for the above two subgroups, it is assumed to use the default PO subgroup.</w:t>
      </w:r>
      <w:r w:rsidR="002F3DA4">
        <w:rPr>
          <w:lang w:eastAsia="ja-JP"/>
        </w:rPr>
        <w:t xml:space="preserve"> As a baseline, any UE can choose to use only one of the PO subgroups.</w:t>
      </w:r>
    </w:p>
    <w:p w14:paraId="4ED3DCC5" w14:textId="6C9F5193" w:rsidR="009419DE" w:rsidRPr="009419DE" w:rsidRDefault="009419DE" w:rsidP="006C32B1">
      <w:pPr>
        <w:spacing w:after="120"/>
        <w:ind w:left="1620" w:hanging="1620"/>
        <w:rPr>
          <w:b/>
          <w:bCs w:val="0"/>
          <w:lang w:eastAsia="ja-JP"/>
        </w:rPr>
      </w:pPr>
      <w:r w:rsidRPr="009419DE">
        <w:rPr>
          <w:b/>
          <w:bCs w:val="0"/>
          <w:lang w:eastAsia="ja-JP"/>
        </w:rPr>
        <w:lastRenderedPageBreak/>
        <w:t xml:space="preserve">Proposal </w:t>
      </w:r>
      <w:r w:rsidR="000F3AA5">
        <w:rPr>
          <w:b/>
          <w:bCs w:val="0"/>
          <w:lang w:eastAsia="ja-JP"/>
        </w:rPr>
        <w:t>3</w:t>
      </w:r>
      <w:r w:rsidRPr="009419DE">
        <w:rPr>
          <w:b/>
          <w:bCs w:val="0"/>
          <w:lang w:eastAsia="ja-JP"/>
        </w:rPr>
        <w:t xml:space="preserve">. </w:t>
      </w:r>
      <w:r w:rsidRPr="009419DE">
        <w:rPr>
          <w:b/>
          <w:bCs w:val="0"/>
          <w:lang w:eastAsia="ja-JP"/>
        </w:rPr>
        <w:tab/>
        <w:t>UE indicates its preference to use the power-s</w:t>
      </w:r>
      <w:r>
        <w:rPr>
          <w:b/>
          <w:bCs w:val="0"/>
          <w:lang w:eastAsia="ja-JP"/>
        </w:rPr>
        <w:t>ensitive</w:t>
      </w:r>
      <w:r w:rsidRPr="009419DE">
        <w:rPr>
          <w:b/>
          <w:bCs w:val="0"/>
          <w:lang w:eastAsia="ja-JP"/>
        </w:rPr>
        <w:t xml:space="preserve"> PO subgroup to CN via NAS signaling.</w:t>
      </w:r>
    </w:p>
    <w:p w14:paraId="67A6DC09" w14:textId="004CB5C0" w:rsidR="009419DE" w:rsidRPr="006C32B1" w:rsidRDefault="009419DE" w:rsidP="006C32B1">
      <w:pPr>
        <w:spacing w:before="60"/>
        <w:ind w:left="1620" w:hanging="1620"/>
        <w:rPr>
          <w:b/>
          <w:bCs w:val="0"/>
          <w:lang w:eastAsia="ja-JP"/>
        </w:rPr>
      </w:pPr>
      <w:r w:rsidRPr="006C32B1">
        <w:rPr>
          <w:b/>
          <w:bCs w:val="0"/>
          <w:lang w:eastAsia="ja-JP"/>
        </w:rPr>
        <w:t xml:space="preserve">Proposal </w:t>
      </w:r>
      <w:r w:rsidR="000F3AA5">
        <w:rPr>
          <w:b/>
          <w:bCs w:val="0"/>
          <w:lang w:eastAsia="ja-JP"/>
        </w:rPr>
        <w:t>4</w:t>
      </w:r>
      <w:r w:rsidRPr="006C32B1">
        <w:rPr>
          <w:b/>
          <w:bCs w:val="0"/>
          <w:lang w:eastAsia="ja-JP"/>
        </w:rPr>
        <w:t xml:space="preserve">. </w:t>
      </w:r>
      <w:r w:rsidRPr="006C32B1">
        <w:rPr>
          <w:b/>
          <w:bCs w:val="0"/>
          <w:lang w:eastAsia="ja-JP"/>
        </w:rPr>
        <w:tab/>
      </w:r>
      <w:r w:rsidR="00136C99" w:rsidRPr="006C32B1">
        <w:rPr>
          <w:b/>
          <w:bCs w:val="0"/>
          <w:lang w:eastAsia="ja-JP"/>
        </w:rPr>
        <w:t xml:space="preserve">UE indicates its support for cross-slot scheduling for paging PDSCH </w:t>
      </w:r>
      <w:r w:rsidR="006C32B1" w:rsidRPr="006C32B1">
        <w:rPr>
          <w:b/>
          <w:bCs w:val="0"/>
          <w:lang w:eastAsia="ja-JP"/>
        </w:rPr>
        <w:t xml:space="preserve">via legacy UE capability signaling (in </w:t>
      </w:r>
      <w:r w:rsidR="00136C99" w:rsidRPr="006C32B1">
        <w:rPr>
          <w:b/>
          <w:bCs w:val="0"/>
          <w:lang w:eastAsia="ja-JP"/>
        </w:rPr>
        <w:t>UERadioPagingInformation</w:t>
      </w:r>
      <w:r w:rsidR="006C32B1" w:rsidRPr="006C32B1">
        <w:rPr>
          <w:b/>
          <w:bCs w:val="0"/>
          <w:lang w:eastAsia="ja-JP"/>
        </w:rPr>
        <w:t xml:space="preserve"> IE).</w:t>
      </w:r>
    </w:p>
    <w:p w14:paraId="521B67F2" w14:textId="412421C3" w:rsidR="00E27A18" w:rsidRPr="00E27A18" w:rsidRDefault="00E27A18" w:rsidP="00E1729B">
      <w:pPr>
        <w:spacing w:before="240" w:after="120"/>
        <w:rPr>
          <w:u w:val="single"/>
          <w:lang w:eastAsia="ja-JP"/>
        </w:rPr>
      </w:pPr>
      <w:r w:rsidRPr="00E27A18">
        <w:rPr>
          <w:u w:val="single"/>
          <w:lang w:eastAsia="ja-JP"/>
        </w:rPr>
        <w:t>CN behaviors</w:t>
      </w:r>
    </w:p>
    <w:p w14:paraId="2A9561CF" w14:textId="6876DA58" w:rsidR="00203EED" w:rsidRDefault="00E27A18" w:rsidP="00070D03">
      <w:pPr>
        <w:spacing w:before="0" w:after="120"/>
        <w:rPr>
          <w:lang w:eastAsia="ja-JP"/>
        </w:rPr>
      </w:pPr>
      <w:r>
        <w:rPr>
          <w:lang w:eastAsia="ja-JP"/>
        </w:rPr>
        <w:t xml:space="preserve">When CN receives UE’s </w:t>
      </w:r>
      <w:r w:rsidR="00FE189B">
        <w:rPr>
          <w:lang w:eastAsia="ja-JP"/>
        </w:rPr>
        <w:t>request</w:t>
      </w:r>
      <w:r>
        <w:rPr>
          <w:lang w:eastAsia="ja-JP"/>
        </w:rPr>
        <w:t xml:space="preserve"> for a </w:t>
      </w:r>
      <w:r w:rsidR="00FE189B">
        <w:rPr>
          <w:lang w:eastAsia="ja-JP"/>
        </w:rPr>
        <w:t>power-sensitive PO</w:t>
      </w:r>
      <w:r>
        <w:rPr>
          <w:lang w:eastAsia="ja-JP"/>
        </w:rPr>
        <w:t xml:space="preserve"> subgroup, w</w:t>
      </w:r>
      <w:r w:rsidR="002312B6">
        <w:rPr>
          <w:lang w:eastAsia="ja-JP"/>
        </w:rPr>
        <w:t xml:space="preserve">hether </w:t>
      </w:r>
      <w:r>
        <w:rPr>
          <w:lang w:eastAsia="ja-JP"/>
        </w:rPr>
        <w:t>C</w:t>
      </w:r>
      <w:r w:rsidR="009975B6">
        <w:rPr>
          <w:lang w:eastAsia="ja-JP"/>
        </w:rPr>
        <w:t>N</w:t>
      </w:r>
      <w:r>
        <w:rPr>
          <w:lang w:eastAsia="ja-JP"/>
        </w:rPr>
        <w:t xml:space="preserve"> </w:t>
      </w:r>
      <w:r w:rsidR="002312B6">
        <w:rPr>
          <w:lang w:eastAsia="ja-JP"/>
        </w:rPr>
        <w:t>accepts UE’s request is up to CN.</w:t>
      </w:r>
      <w:r w:rsidR="00FE189B">
        <w:rPr>
          <w:lang w:eastAsia="ja-JP"/>
        </w:rPr>
        <w:t xml:space="preserve"> How </w:t>
      </w:r>
      <w:r w:rsidR="00E63DBA">
        <w:rPr>
          <w:lang w:eastAsia="ja-JP"/>
        </w:rPr>
        <w:t>CN</w:t>
      </w:r>
      <w:r w:rsidR="00FE189B">
        <w:rPr>
          <w:lang w:eastAsia="ja-JP"/>
        </w:rPr>
        <w:t xml:space="preserve"> decides whether to grant a UE’s request can be up to network implementation, based on factors such as UE type, UE’s subscription, estimated paging probability of the UE, etc. </w:t>
      </w:r>
      <w:r w:rsidR="002312B6">
        <w:rPr>
          <w:lang w:eastAsia="ja-JP"/>
        </w:rPr>
        <w:t xml:space="preserve">If CN </w:t>
      </w:r>
      <w:r w:rsidR="00DA499F">
        <w:rPr>
          <w:lang w:eastAsia="ja-JP"/>
        </w:rPr>
        <w:t xml:space="preserve">does </w:t>
      </w:r>
      <w:r w:rsidR="002312B6">
        <w:rPr>
          <w:lang w:eastAsia="ja-JP"/>
        </w:rPr>
        <w:t>accept</w:t>
      </w:r>
      <w:r w:rsidR="00DA499F">
        <w:rPr>
          <w:lang w:eastAsia="ja-JP"/>
        </w:rPr>
        <w:t xml:space="preserve"> it, </w:t>
      </w:r>
      <w:r w:rsidR="004870EE">
        <w:rPr>
          <w:lang w:eastAsia="ja-JP"/>
        </w:rPr>
        <w:t>CN confirms it in the response back to UE.</w:t>
      </w:r>
    </w:p>
    <w:p w14:paraId="7321D72E" w14:textId="73C8842F" w:rsidR="00C80DE4" w:rsidRDefault="00C80DE4" w:rsidP="00070D03">
      <w:pPr>
        <w:spacing w:before="0" w:after="120"/>
        <w:rPr>
          <w:lang w:eastAsia="ja-JP"/>
        </w:rPr>
      </w:pPr>
      <w:bookmarkStart w:id="2" w:name="_Hlk85731582"/>
      <w:r>
        <w:rPr>
          <w:lang w:eastAsia="ja-JP"/>
        </w:rPr>
        <w:t xml:space="preserve">When CN has a page for </w:t>
      </w:r>
      <w:r w:rsidR="00636349">
        <w:rPr>
          <w:lang w:eastAsia="ja-JP"/>
        </w:rPr>
        <w:t xml:space="preserve">a </w:t>
      </w:r>
      <w:r>
        <w:rPr>
          <w:lang w:eastAsia="ja-JP"/>
        </w:rPr>
        <w:t xml:space="preserve">UE </w:t>
      </w:r>
      <w:r w:rsidR="000353D5">
        <w:rPr>
          <w:lang w:eastAsia="ja-JP"/>
        </w:rPr>
        <w:t xml:space="preserve">which has been </w:t>
      </w:r>
      <w:r w:rsidR="00003818">
        <w:rPr>
          <w:lang w:eastAsia="ja-JP"/>
        </w:rPr>
        <w:t>granted</w:t>
      </w:r>
      <w:r w:rsidR="000353D5">
        <w:rPr>
          <w:lang w:eastAsia="ja-JP"/>
        </w:rPr>
        <w:t xml:space="preserve"> to use </w:t>
      </w:r>
      <w:r w:rsidR="00636349">
        <w:rPr>
          <w:lang w:eastAsia="ja-JP"/>
        </w:rPr>
        <w:t>power-sensitive PO</w:t>
      </w:r>
      <w:r w:rsidR="000353D5">
        <w:rPr>
          <w:lang w:eastAsia="ja-JP"/>
        </w:rPr>
        <w:t xml:space="preserve"> subgroup, </w:t>
      </w:r>
      <w:r>
        <w:rPr>
          <w:lang w:eastAsia="ja-JP"/>
        </w:rPr>
        <w:t>CN in</w:t>
      </w:r>
      <w:r w:rsidR="005B3CD1">
        <w:rPr>
          <w:lang w:eastAsia="ja-JP"/>
        </w:rPr>
        <w:t xml:space="preserve">cludes an indication </w:t>
      </w:r>
      <w:r w:rsidR="00F2311E">
        <w:rPr>
          <w:lang w:eastAsia="ja-JP"/>
        </w:rPr>
        <w:t xml:space="preserve">in </w:t>
      </w:r>
      <w:r w:rsidR="000353D5">
        <w:rPr>
          <w:lang w:eastAsia="ja-JP"/>
        </w:rPr>
        <w:t>the paging</w:t>
      </w:r>
      <w:r w:rsidR="00F2311E">
        <w:rPr>
          <w:lang w:eastAsia="ja-JP"/>
        </w:rPr>
        <w:t xml:space="preserve"> </w:t>
      </w:r>
      <w:r w:rsidR="006E1F02">
        <w:rPr>
          <w:lang w:eastAsia="ja-JP"/>
        </w:rPr>
        <w:t xml:space="preserve">notification </w:t>
      </w:r>
      <w:r w:rsidR="000353D5">
        <w:rPr>
          <w:lang w:eastAsia="ja-JP"/>
        </w:rPr>
        <w:t xml:space="preserve">message </w:t>
      </w:r>
      <w:r w:rsidR="006E1F02">
        <w:rPr>
          <w:lang w:eastAsia="ja-JP"/>
        </w:rPr>
        <w:t xml:space="preserve">that </w:t>
      </w:r>
      <w:r w:rsidR="005B3CD1">
        <w:rPr>
          <w:lang w:eastAsia="ja-JP"/>
        </w:rPr>
        <w:t xml:space="preserve">the UE </w:t>
      </w:r>
      <w:r w:rsidR="006E1F02">
        <w:rPr>
          <w:lang w:eastAsia="ja-JP"/>
        </w:rPr>
        <w:t>belongs to</w:t>
      </w:r>
      <w:r w:rsidR="005B3CD1">
        <w:rPr>
          <w:lang w:eastAsia="ja-JP"/>
        </w:rPr>
        <w:t xml:space="preserve"> </w:t>
      </w:r>
      <w:r w:rsidR="00636349">
        <w:rPr>
          <w:lang w:eastAsia="ja-JP"/>
        </w:rPr>
        <w:t>power-sensitive PO</w:t>
      </w:r>
      <w:r w:rsidR="005B3CD1">
        <w:rPr>
          <w:lang w:eastAsia="ja-JP"/>
        </w:rPr>
        <w:t xml:space="preserve"> subgroup</w:t>
      </w:r>
      <w:r w:rsidR="000353D5">
        <w:rPr>
          <w:lang w:eastAsia="ja-JP"/>
        </w:rPr>
        <w:t xml:space="preserve">. </w:t>
      </w:r>
      <w:bookmarkEnd w:id="2"/>
      <w:r w:rsidR="000353D5">
        <w:rPr>
          <w:lang w:eastAsia="ja-JP"/>
        </w:rPr>
        <w:t>This extra indication</w:t>
      </w:r>
      <w:r w:rsidR="002B62A7">
        <w:rPr>
          <w:lang w:eastAsia="ja-JP"/>
        </w:rPr>
        <w:t xml:space="preserve"> allows RAN to derive the UE’s PO accordingly.</w:t>
      </w:r>
      <w:r w:rsidR="00855A1A">
        <w:rPr>
          <w:lang w:eastAsia="ja-JP"/>
        </w:rPr>
        <w:t xml:space="preserve"> </w:t>
      </w:r>
      <w:r w:rsidR="000A57B1">
        <w:rPr>
          <w:lang w:eastAsia="ja-JP"/>
        </w:rPr>
        <w:t xml:space="preserve"> </w:t>
      </w:r>
    </w:p>
    <w:p w14:paraId="6E83FD67" w14:textId="095F3B9A" w:rsidR="00A040FA" w:rsidRPr="00743271" w:rsidRDefault="00A040FA" w:rsidP="00743271">
      <w:pPr>
        <w:tabs>
          <w:tab w:val="left" w:pos="1620"/>
        </w:tabs>
        <w:spacing w:before="0" w:after="120"/>
        <w:ind w:left="1620" w:hanging="1620"/>
        <w:rPr>
          <w:b/>
          <w:bCs w:val="0"/>
          <w:lang w:eastAsia="ja-JP"/>
        </w:rPr>
      </w:pPr>
      <w:r w:rsidRPr="00743271">
        <w:rPr>
          <w:b/>
          <w:bCs w:val="0"/>
          <w:lang w:eastAsia="ja-JP"/>
        </w:rPr>
        <w:t xml:space="preserve">Proposal </w:t>
      </w:r>
      <w:r w:rsidR="000F3AA5">
        <w:rPr>
          <w:b/>
          <w:bCs w:val="0"/>
          <w:lang w:eastAsia="ja-JP"/>
        </w:rPr>
        <w:t>5</w:t>
      </w:r>
      <w:r w:rsidRPr="00743271">
        <w:rPr>
          <w:b/>
          <w:bCs w:val="0"/>
          <w:lang w:eastAsia="ja-JP"/>
        </w:rPr>
        <w:t>.</w:t>
      </w:r>
      <w:r w:rsidRPr="00743271">
        <w:rPr>
          <w:b/>
          <w:bCs w:val="0"/>
          <w:lang w:eastAsia="ja-JP"/>
        </w:rPr>
        <w:tab/>
        <w:t>It is up to network implementation whether CN grants a UE</w:t>
      </w:r>
      <w:r w:rsidR="009265B6">
        <w:rPr>
          <w:b/>
          <w:bCs w:val="0"/>
          <w:lang w:eastAsia="ja-JP"/>
        </w:rPr>
        <w:t>’s request</w:t>
      </w:r>
      <w:r w:rsidRPr="00743271">
        <w:rPr>
          <w:b/>
          <w:bCs w:val="0"/>
          <w:lang w:eastAsia="ja-JP"/>
        </w:rPr>
        <w:t xml:space="preserve"> to use power-sensitive PO subgroup. </w:t>
      </w:r>
    </w:p>
    <w:p w14:paraId="1DA7B949" w14:textId="764D432F" w:rsidR="00743271" w:rsidRPr="00615533" w:rsidRDefault="00743271" w:rsidP="00615533">
      <w:pPr>
        <w:spacing w:before="0" w:after="120"/>
        <w:ind w:left="1620" w:hanging="1620"/>
        <w:rPr>
          <w:b/>
          <w:bCs w:val="0"/>
          <w:lang w:eastAsia="ja-JP"/>
        </w:rPr>
      </w:pPr>
      <w:r>
        <w:rPr>
          <w:b/>
          <w:bCs w:val="0"/>
          <w:lang w:val="en-GB" w:eastAsia="ja-JP"/>
        </w:rPr>
        <w:t xml:space="preserve">Proposal </w:t>
      </w:r>
      <w:r w:rsidR="000F3AA5">
        <w:rPr>
          <w:b/>
          <w:bCs w:val="0"/>
          <w:lang w:val="en-GB" w:eastAsia="ja-JP"/>
        </w:rPr>
        <w:t>6</w:t>
      </w:r>
      <w:r>
        <w:rPr>
          <w:b/>
          <w:bCs w:val="0"/>
          <w:lang w:val="en-GB" w:eastAsia="ja-JP"/>
        </w:rPr>
        <w:t>.</w:t>
      </w:r>
      <w:r>
        <w:rPr>
          <w:b/>
          <w:bCs w:val="0"/>
          <w:lang w:val="en-GB" w:eastAsia="ja-JP"/>
        </w:rPr>
        <w:tab/>
      </w:r>
      <w:r w:rsidRPr="00C1787A">
        <w:rPr>
          <w:b/>
          <w:bCs w:val="0"/>
          <w:lang w:eastAsia="ja-JP"/>
        </w:rPr>
        <w:t xml:space="preserve">When CN has page for </w:t>
      </w:r>
      <w:r w:rsidR="009265B6">
        <w:rPr>
          <w:b/>
          <w:bCs w:val="0"/>
          <w:lang w:eastAsia="ja-JP"/>
        </w:rPr>
        <w:t xml:space="preserve">a </w:t>
      </w:r>
      <w:r w:rsidRPr="00C1787A">
        <w:rPr>
          <w:b/>
          <w:bCs w:val="0"/>
          <w:lang w:eastAsia="ja-JP"/>
        </w:rPr>
        <w:t xml:space="preserve">UE which </w:t>
      </w:r>
      <w:r>
        <w:rPr>
          <w:b/>
          <w:bCs w:val="0"/>
          <w:lang w:eastAsia="ja-JP"/>
        </w:rPr>
        <w:t>has been</w:t>
      </w:r>
      <w:r w:rsidRPr="00C1787A">
        <w:rPr>
          <w:b/>
          <w:bCs w:val="0"/>
          <w:lang w:eastAsia="ja-JP"/>
        </w:rPr>
        <w:t xml:space="preserve"> granted to use </w:t>
      </w:r>
      <w:r>
        <w:rPr>
          <w:b/>
          <w:bCs w:val="0"/>
          <w:lang w:eastAsia="ja-JP"/>
        </w:rPr>
        <w:t>power-s</w:t>
      </w:r>
      <w:r w:rsidR="009265B6">
        <w:rPr>
          <w:b/>
          <w:bCs w:val="0"/>
          <w:lang w:eastAsia="ja-JP"/>
        </w:rPr>
        <w:t xml:space="preserve">ensitive </w:t>
      </w:r>
      <w:r>
        <w:rPr>
          <w:b/>
          <w:bCs w:val="0"/>
          <w:lang w:eastAsia="ja-JP"/>
        </w:rPr>
        <w:t>PO</w:t>
      </w:r>
      <w:r w:rsidRPr="00C1787A">
        <w:rPr>
          <w:b/>
          <w:bCs w:val="0"/>
          <w:lang w:eastAsia="ja-JP"/>
        </w:rPr>
        <w:t xml:space="preserve"> subgroup, CN includes an indication in the paging notification </w:t>
      </w:r>
      <w:r>
        <w:rPr>
          <w:b/>
          <w:bCs w:val="0"/>
          <w:lang w:eastAsia="ja-JP"/>
        </w:rPr>
        <w:t xml:space="preserve">message </w:t>
      </w:r>
      <w:r w:rsidR="00615533">
        <w:rPr>
          <w:b/>
          <w:bCs w:val="0"/>
          <w:lang w:eastAsia="ja-JP"/>
        </w:rPr>
        <w:t>to RAN</w:t>
      </w:r>
      <w:r w:rsidRPr="00C1787A">
        <w:rPr>
          <w:b/>
          <w:bCs w:val="0"/>
          <w:lang w:eastAsia="ja-JP"/>
        </w:rPr>
        <w:t>.</w:t>
      </w:r>
    </w:p>
    <w:p w14:paraId="2774DE2E" w14:textId="0FEDE6E1" w:rsidR="002B62A7" w:rsidRPr="002B62A7" w:rsidRDefault="002B62A7" w:rsidP="00615533">
      <w:pPr>
        <w:spacing w:after="120"/>
        <w:rPr>
          <w:u w:val="single"/>
          <w:lang w:eastAsia="ja-JP"/>
        </w:rPr>
      </w:pPr>
      <w:r w:rsidRPr="002B62A7">
        <w:rPr>
          <w:u w:val="single"/>
          <w:lang w:eastAsia="ja-JP"/>
        </w:rPr>
        <w:t>RAN behaviors</w:t>
      </w:r>
    </w:p>
    <w:p w14:paraId="29690E76" w14:textId="075ADC92" w:rsidR="000D5D2B" w:rsidRDefault="006B131E" w:rsidP="0070173D">
      <w:pPr>
        <w:spacing w:before="0" w:after="120"/>
        <w:rPr>
          <w:lang w:eastAsia="ja-JP"/>
        </w:rPr>
      </w:pPr>
      <w:r>
        <w:rPr>
          <w:lang w:eastAsia="ja-JP"/>
        </w:rPr>
        <w:t xml:space="preserve">RAN has the option </w:t>
      </w:r>
      <w:r w:rsidR="0063774D">
        <w:rPr>
          <w:lang w:eastAsia="ja-JP"/>
        </w:rPr>
        <w:t xml:space="preserve">in whether </w:t>
      </w:r>
      <w:r w:rsidR="00EE1D56">
        <w:rPr>
          <w:lang w:eastAsia="ja-JP"/>
        </w:rPr>
        <w:t xml:space="preserve">to support </w:t>
      </w:r>
      <w:r w:rsidR="004F4514">
        <w:rPr>
          <w:lang w:eastAsia="ja-JP"/>
        </w:rPr>
        <w:t>a</w:t>
      </w:r>
      <w:r w:rsidR="002210B2">
        <w:rPr>
          <w:lang w:eastAsia="ja-JP"/>
        </w:rPr>
        <w:t xml:space="preserve"> non-default PO</w:t>
      </w:r>
      <w:r w:rsidR="00EE1D56">
        <w:rPr>
          <w:lang w:eastAsia="ja-JP"/>
        </w:rPr>
        <w:t xml:space="preserve"> subgroup or not. If it does, </w:t>
      </w:r>
      <w:r w:rsidR="00520600">
        <w:rPr>
          <w:lang w:eastAsia="ja-JP"/>
        </w:rPr>
        <w:t xml:space="preserve">it advertises </w:t>
      </w:r>
      <w:r w:rsidR="00AF7F7A">
        <w:rPr>
          <w:lang w:eastAsia="ja-JP"/>
        </w:rPr>
        <w:t xml:space="preserve">a separate set of PO configuration parameters </w:t>
      </w:r>
      <w:r w:rsidR="00667BFA">
        <w:rPr>
          <w:lang w:eastAsia="ja-JP"/>
        </w:rPr>
        <w:t xml:space="preserve">(i.e. N, </w:t>
      </w:r>
      <w:r w:rsidR="00667BFA" w:rsidRPr="00282665">
        <w:rPr>
          <w:lang w:val="en-GB" w:eastAsia="ja-JP"/>
        </w:rPr>
        <w:t xml:space="preserve">PF offset, Ns, and </w:t>
      </w:r>
      <w:r w:rsidR="00667BFA" w:rsidRPr="00667BFA">
        <w:rPr>
          <w:i/>
          <w:iCs/>
          <w:lang w:val="en-GB" w:eastAsia="ja-JP"/>
        </w:rPr>
        <w:t>firstPDCCH-MonitoringOccasionOfPO</w:t>
      </w:r>
      <w:r w:rsidR="00667BFA">
        <w:rPr>
          <w:lang w:val="en-GB" w:eastAsia="ja-JP"/>
        </w:rPr>
        <w:t xml:space="preserve">) </w:t>
      </w:r>
      <w:r w:rsidR="00AF7F7A">
        <w:rPr>
          <w:lang w:eastAsia="ja-JP"/>
        </w:rPr>
        <w:t xml:space="preserve">for the </w:t>
      </w:r>
      <w:r w:rsidR="00070D03">
        <w:rPr>
          <w:lang w:eastAsia="ja-JP"/>
        </w:rPr>
        <w:t>P</w:t>
      </w:r>
      <w:r w:rsidR="002210B2">
        <w:rPr>
          <w:lang w:eastAsia="ja-JP"/>
        </w:rPr>
        <w:t>O</w:t>
      </w:r>
      <w:r w:rsidR="00070D03">
        <w:rPr>
          <w:lang w:eastAsia="ja-JP"/>
        </w:rPr>
        <w:t xml:space="preserve"> subgroup in its system information</w:t>
      </w:r>
      <w:r w:rsidR="003C62AC">
        <w:rPr>
          <w:lang w:eastAsia="ja-JP"/>
        </w:rPr>
        <w:t xml:space="preserve"> (</w:t>
      </w:r>
      <w:r w:rsidR="003C62AC" w:rsidRPr="009F2210">
        <w:rPr>
          <w:i/>
          <w:iCs/>
          <w:lang w:eastAsia="ja-JP"/>
        </w:rPr>
        <w:t>PCCH-Config</w:t>
      </w:r>
      <w:r w:rsidR="003C62AC">
        <w:rPr>
          <w:lang w:eastAsia="ja-JP"/>
        </w:rPr>
        <w:t>)</w:t>
      </w:r>
      <w:r w:rsidR="00070D03">
        <w:rPr>
          <w:lang w:eastAsia="ja-JP"/>
        </w:rPr>
        <w:t>.</w:t>
      </w:r>
      <w:r w:rsidR="0070173D">
        <w:rPr>
          <w:lang w:eastAsia="ja-JP"/>
        </w:rPr>
        <w:t xml:space="preserve"> But the</w:t>
      </w:r>
      <w:r w:rsidR="000D5D2B">
        <w:rPr>
          <w:lang w:eastAsia="ja-JP"/>
        </w:rPr>
        <w:t xml:space="preserve"> default PO subgroup is always configured and advertised </w:t>
      </w:r>
      <w:r w:rsidR="0070173D">
        <w:rPr>
          <w:lang w:eastAsia="ja-JP"/>
        </w:rPr>
        <w:t>in the same way as</w:t>
      </w:r>
      <w:r w:rsidR="000D5D2B">
        <w:rPr>
          <w:lang w:eastAsia="ja-JP"/>
        </w:rPr>
        <w:t xml:space="preserve"> in legacy.</w:t>
      </w:r>
    </w:p>
    <w:p w14:paraId="43CC86E2" w14:textId="262615B5" w:rsidR="00405845" w:rsidRDefault="00405845" w:rsidP="0091334A">
      <w:pPr>
        <w:spacing w:before="0" w:after="60"/>
        <w:rPr>
          <w:lang w:eastAsia="ja-JP"/>
        </w:rPr>
      </w:pPr>
      <w:r>
        <w:rPr>
          <w:lang w:eastAsia="ja-JP"/>
        </w:rPr>
        <w:t xml:space="preserve">When RAN receives a paging notification message from CN, </w:t>
      </w:r>
      <w:r w:rsidR="00C80A29">
        <w:rPr>
          <w:lang w:eastAsia="ja-JP"/>
        </w:rPr>
        <w:t>it determines which PO subgroup the UE belongs to</w:t>
      </w:r>
      <w:r w:rsidR="007D767A">
        <w:rPr>
          <w:lang w:eastAsia="ja-JP"/>
        </w:rPr>
        <w:t>:</w:t>
      </w:r>
    </w:p>
    <w:p w14:paraId="7A827272" w14:textId="016CD64F" w:rsidR="00CE7639" w:rsidRDefault="007D767A" w:rsidP="0091334A">
      <w:pPr>
        <w:pStyle w:val="ListParagraph"/>
        <w:numPr>
          <w:ilvl w:val="0"/>
          <w:numId w:val="41"/>
        </w:numPr>
        <w:spacing w:before="0" w:after="60"/>
        <w:ind w:leftChars="0" w:left="634" w:hanging="274"/>
        <w:rPr>
          <w:lang w:eastAsia="ja-JP"/>
        </w:rPr>
      </w:pPr>
      <w:r>
        <w:rPr>
          <w:lang w:eastAsia="ja-JP"/>
        </w:rPr>
        <w:t>I</w:t>
      </w:r>
      <w:r w:rsidR="00CE7639">
        <w:rPr>
          <w:lang w:eastAsia="ja-JP"/>
        </w:rPr>
        <w:t>t can determine from</w:t>
      </w:r>
      <w:r>
        <w:rPr>
          <w:lang w:eastAsia="ja-JP"/>
        </w:rPr>
        <w:t xml:space="preserve"> the notification message </w:t>
      </w:r>
      <w:r w:rsidR="00CE7639">
        <w:rPr>
          <w:lang w:eastAsia="ja-JP"/>
        </w:rPr>
        <w:t>whether</w:t>
      </w:r>
      <w:r>
        <w:rPr>
          <w:lang w:eastAsia="ja-JP"/>
        </w:rPr>
        <w:t xml:space="preserve"> the UE belongs to the power-sensitive</w:t>
      </w:r>
      <w:r w:rsidR="00CE7639">
        <w:rPr>
          <w:lang w:eastAsia="ja-JP"/>
        </w:rPr>
        <w:t xml:space="preserve"> PO subgroup;</w:t>
      </w:r>
    </w:p>
    <w:p w14:paraId="47664CF8" w14:textId="1BC81107" w:rsidR="00CE7639" w:rsidRDefault="002F3DA4" w:rsidP="0091334A">
      <w:pPr>
        <w:pStyle w:val="ListParagraph"/>
        <w:numPr>
          <w:ilvl w:val="0"/>
          <w:numId w:val="41"/>
        </w:numPr>
        <w:spacing w:before="0" w:after="60"/>
        <w:ind w:leftChars="0" w:left="634" w:hanging="274"/>
        <w:rPr>
          <w:lang w:eastAsia="ja-JP"/>
        </w:rPr>
      </w:pPr>
      <w:r>
        <w:rPr>
          <w:lang w:eastAsia="ja-JP"/>
        </w:rPr>
        <w:t xml:space="preserve">It can determine from the </w:t>
      </w:r>
      <w:r w:rsidR="007C0EE0">
        <w:rPr>
          <w:lang w:eastAsia="ja-JP"/>
        </w:rPr>
        <w:t>UERadioPagingInformation whether UE uses CSS;</w:t>
      </w:r>
    </w:p>
    <w:p w14:paraId="6541E992" w14:textId="47E0E003" w:rsidR="007C0EE0" w:rsidRDefault="007C0EE0" w:rsidP="0091334A">
      <w:pPr>
        <w:pStyle w:val="ListParagraph"/>
        <w:numPr>
          <w:ilvl w:val="0"/>
          <w:numId w:val="41"/>
        </w:numPr>
        <w:spacing w:before="0" w:after="60"/>
        <w:ind w:leftChars="0" w:left="634" w:hanging="274"/>
        <w:rPr>
          <w:lang w:eastAsia="ja-JP"/>
        </w:rPr>
      </w:pPr>
      <w:r>
        <w:rPr>
          <w:lang w:eastAsia="ja-JP"/>
        </w:rPr>
        <w:t>If neither of the above</w:t>
      </w:r>
      <w:r w:rsidR="0091334A">
        <w:rPr>
          <w:lang w:eastAsia="ja-JP"/>
        </w:rPr>
        <w:t xml:space="preserve"> is true, then it assumes the UE uses the default PO subgroup.</w:t>
      </w:r>
    </w:p>
    <w:p w14:paraId="563E7790" w14:textId="2B079F94" w:rsidR="008C4D57" w:rsidRPr="00C9204F" w:rsidRDefault="008C4D57" w:rsidP="00C9204F">
      <w:pPr>
        <w:spacing w:after="120"/>
        <w:ind w:left="1620" w:hanging="1620"/>
        <w:rPr>
          <w:b/>
          <w:bCs w:val="0"/>
          <w:lang w:eastAsia="ja-JP"/>
        </w:rPr>
      </w:pPr>
      <w:r w:rsidRPr="008C4D57">
        <w:rPr>
          <w:b/>
          <w:bCs w:val="0"/>
          <w:lang w:eastAsia="ja-JP"/>
        </w:rPr>
        <w:t xml:space="preserve">Proposal </w:t>
      </w:r>
      <w:r w:rsidR="000F3AA5">
        <w:rPr>
          <w:b/>
          <w:bCs w:val="0"/>
          <w:lang w:eastAsia="ja-JP"/>
        </w:rPr>
        <w:t>7</w:t>
      </w:r>
      <w:r w:rsidRPr="008C4D57">
        <w:rPr>
          <w:b/>
          <w:bCs w:val="0"/>
          <w:lang w:eastAsia="ja-JP"/>
        </w:rPr>
        <w:t>.</w:t>
      </w:r>
      <w:r w:rsidRPr="008C4D57">
        <w:rPr>
          <w:b/>
          <w:bCs w:val="0"/>
          <w:lang w:eastAsia="ja-JP"/>
        </w:rPr>
        <w:tab/>
        <w:t xml:space="preserve">RAN advertises a separate set of PO configuration parameters (N, </w:t>
      </w:r>
      <w:r w:rsidRPr="008C4D57">
        <w:rPr>
          <w:b/>
          <w:bCs w:val="0"/>
          <w:lang w:val="en-GB" w:eastAsia="ja-JP"/>
        </w:rPr>
        <w:t xml:space="preserve">PF offset, Ns, and </w:t>
      </w:r>
      <w:r w:rsidRPr="008C4D57">
        <w:rPr>
          <w:b/>
          <w:bCs w:val="0"/>
          <w:i/>
          <w:iCs/>
          <w:lang w:val="en-GB" w:eastAsia="ja-JP"/>
        </w:rPr>
        <w:t>firstPDCCH-MonitoringOccasionOfPO</w:t>
      </w:r>
      <w:r w:rsidRPr="008C4D57">
        <w:rPr>
          <w:b/>
          <w:bCs w:val="0"/>
          <w:lang w:val="en-GB" w:eastAsia="ja-JP"/>
        </w:rPr>
        <w:t xml:space="preserve">) </w:t>
      </w:r>
      <w:r w:rsidRPr="008C4D57">
        <w:rPr>
          <w:b/>
          <w:bCs w:val="0"/>
          <w:lang w:eastAsia="ja-JP"/>
        </w:rPr>
        <w:t xml:space="preserve">for </w:t>
      </w:r>
      <w:r w:rsidR="00BF6A3B">
        <w:rPr>
          <w:b/>
          <w:bCs w:val="0"/>
          <w:lang w:eastAsia="ja-JP"/>
        </w:rPr>
        <w:t xml:space="preserve">each </w:t>
      </w:r>
      <w:r w:rsidRPr="008C4D57">
        <w:rPr>
          <w:b/>
          <w:bCs w:val="0"/>
          <w:lang w:eastAsia="ja-JP"/>
        </w:rPr>
        <w:t xml:space="preserve">PO subgroup </w:t>
      </w:r>
      <w:r w:rsidR="00063EB3">
        <w:rPr>
          <w:b/>
          <w:bCs w:val="0"/>
          <w:lang w:eastAsia="ja-JP"/>
        </w:rPr>
        <w:t>it supports</w:t>
      </w:r>
      <w:r w:rsidR="00BF6A3B">
        <w:rPr>
          <w:b/>
          <w:bCs w:val="0"/>
          <w:lang w:eastAsia="ja-JP"/>
        </w:rPr>
        <w:t xml:space="preserve"> </w:t>
      </w:r>
      <w:r w:rsidRPr="008C4D57">
        <w:rPr>
          <w:b/>
          <w:bCs w:val="0"/>
          <w:lang w:eastAsia="ja-JP"/>
        </w:rPr>
        <w:t>in its SI.</w:t>
      </w:r>
    </w:p>
    <w:p w14:paraId="63FA92A9" w14:textId="3938E1E2" w:rsidR="00C713D0" w:rsidRPr="00C713D0" w:rsidRDefault="00C713D0" w:rsidP="0070173D">
      <w:pPr>
        <w:spacing w:after="120"/>
        <w:rPr>
          <w:u w:val="single"/>
          <w:lang w:eastAsia="ja-JP"/>
        </w:rPr>
      </w:pPr>
      <w:r w:rsidRPr="00C713D0">
        <w:rPr>
          <w:u w:val="single"/>
          <w:lang w:eastAsia="ja-JP"/>
        </w:rPr>
        <w:t>PO selection by UE</w:t>
      </w:r>
    </w:p>
    <w:p w14:paraId="77B8791F" w14:textId="0E8FE506" w:rsidR="006A36CC" w:rsidRDefault="005A37C3" w:rsidP="00070D03">
      <w:pPr>
        <w:spacing w:before="0" w:after="120"/>
        <w:rPr>
          <w:lang w:eastAsia="ja-JP"/>
        </w:rPr>
      </w:pPr>
      <w:r>
        <w:rPr>
          <w:lang w:eastAsia="ja-JP"/>
        </w:rPr>
        <w:t>If</w:t>
      </w:r>
      <w:r w:rsidR="00003818">
        <w:rPr>
          <w:lang w:eastAsia="ja-JP"/>
        </w:rPr>
        <w:t xml:space="preserve"> a UE </w:t>
      </w:r>
      <w:r w:rsidR="00A40239">
        <w:rPr>
          <w:lang w:eastAsia="ja-JP"/>
        </w:rPr>
        <w:t>is allowed to</w:t>
      </w:r>
      <w:r w:rsidR="007A60DE">
        <w:rPr>
          <w:lang w:eastAsia="ja-JP"/>
        </w:rPr>
        <w:t xml:space="preserve"> use a non-default PO subgroup</w:t>
      </w:r>
      <w:r w:rsidR="00A40239">
        <w:rPr>
          <w:lang w:eastAsia="ja-JP"/>
        </w:rPr>
        <w:t xml:space="preserve"> and that subgroup is supported by its serving cell</w:t>
      </w:r>
      <w:r w:rsidR="009F2210">
        <w:rPr>
          <w:lang w:eastAsia="ja-JP"/>
        </w:rPr>
        <w:t xml:space="preserve">, </w:t>
      </w:r>
      <w:r w:rsidR="00A40239">
        <w:rPr>
          <w:lang w:eastAsia="ja-JP"/>
        </w:rPr>
        <w:t xml:space="preserve">then </w:t>
      </w:r>
      <w:r w:rsidR="009F2210">
        <w:rPr>
          <w:lang w:eastAsia="ja-JP"/>
        </w:rPr>
        <w:t xml:space="preserve">it uses the </w:t>
      </w:r>
      <w:r w:rsidR="00037FB2">
        <w:rPr>
          <w:lang w:eastAsia="ja-JP"/>
        </w:rPr>
        <w:t>PO configuration</w:t>
      </w:r>
      <w:r w:rsidR="00CB0F06">
        <w:rPr>
          <w:lang w:eastAsia="ja-JP"/>
        </w:rPr>
        <w:t xml:space="preserve"> parameters</w:t>
      </w:r>
      <w:r w:rsidR="00037FB2">
        <w:rPr>
          <w:lang w:eastAsia="ja-JP"/>
        </w:rPr>
        <w:t xml:space="preserve"> </w:t>
      </w:r>
      <w:r w:rsidR="00166D9F">
        <w:rPr>
          <w:lang w:eastAsia="ja-JP"/>
        </w:rPr>
        <w:t>specific</w:t>
      </w:r>
      <w:r w:rsidR="00037FB2">
        <w:rPr>
          <w:lang w:eastAsia="ja-JP"/>
        </w:rPr>
        <w:t xml:space="preserve"> to </w:t>
      </w:r>
      <w:r w:rsidR="00A40239">
        <w:rPr>
          <w:lang w:eastAsia="ja-JP"/>
        </w:rPr>
        <w:t>that PO</w:t>
      </w:r>
      <w:r w:rsidR="00037FB2">
        <w:rPr>
          <w:lang w:eastAsia="ja-JP"/>
        </w:rPr>
        <w:t xml:space="preserve"> subgroup to derive its </w:t>
      </w:r>
      <w:r w:rsidR="0042165D">
        <w:rPr>
          <w:lang w:eastAsia="ja-JP"/>
        </w:rPr>
        <w:t>PO</w:t>
      </w:r>
      <w:r w:rsidR="00A40239">
        <w:rPr>
          <w:lang w:eastAsia="ja-JP"/>
        </w:rPr>
        <w:t>s</w:t>
      </w:r>
      <w:r w:rsidR="0042165D">
        <w:rPr>
          <w:lang w:eastAsia="ja-JP"/>
        </w:rPr>
        <w:t xml:space="preserve">. </w:t>
      </w:r>
      <w:r w:rsidR="006A36CC">
        <w:rPr>
          <w:lang w:eastAsia="ja-JP"/>
        </w:rPr>
        <w:t xml:space="preserve">Legacy UEs and UEs that </w:t>
      </w:r>
      <w:r w:rsidR="006D162B">
        <w:rPr>
          <w:lang w:eastAsia="ja-JP"/>
        </w:rPr>
        <w:t>use the default PO</w:t>
      </w:r>
      <w:r w:rsidR="00CE10F6">
        <w:rPr>
          <w:lang w:eastAsia="ja-JP"/>
        </w:rPr>
        <w:t xml:space="preserve"> subgroup still use the legacy PO configuration parameters in determining </w:t>
      </w:r>
      <w:r w:rsidR="008C19B9">
        <w:rPr>
          <w:lang w:eastAsia="ja-JP"/>
        </w:rPr>
        <w:t xml:space="preserve">their POs. </w:t>
      </w:r>
    </w:p>
    <w:p w14:paraId="36BB6268" w14:textId="0B58D0B0" w:rsidR="00E630DA" w:rsidRDefault="00D910AB" w:rsidP="00070D03">
      <w:pPr>
        <w:spacing w:before="0" w:after="120"/>
        <w:rPr>
          <w:lang w:eastAsia="ja-JP"/>
        </w:rPr>
      </w:pPr>
      <w:r>
        <w:rPr>
          <w:lang w:eastAsia="ja-JP"/>
        </w:rPr>
        <w:t xml:space="preserve">Note that in this method the same PO hashing method is </w:t>
      </w:r>
      <w:r w:rsidR="006D162B">
        <w:rPr>
          <w:lang w:eastAsia="ja-JP"/>
        </w:rPr>
        <w:t xml:space="preserve">still </w:t>
      </w:r>
      <w:r>
        <w:rPr>
          <w:lang w:eastAsia="ja-JP"/>
        </w:rPr>
        <w:t xml:space="preserve">used by all UEs. What is new is that different types of UE use different set of </w:t>
      </w:r>
      <w:r w:rsidR="00064FD7">
        <w:rPr>
          <w:lang w:eastAsia="ja-JP"/>
        </w:rPr>
        <w:t>parameters (</w:t>
      </w:r>
      <w:r w:rsidR="00064FD7" w:rsidRPr="00064FD7">
        <w:rPr>
          <w:lang w:eastAsia="ja-JP"/>
        </w:rPr>
        <w:t>N, PF offset, Ns, and firstPDCCH-MonitoringOccasionOfPO</w:t>
      </w:r>
      <w:r w:rsidR="00064FD7">
        <w:rPr>
          <w:lang w:eastAsia="ja-JP"/>
        </w:rPr>
        <w:t>) provided by gNB.</w:t>
      </w:r>
    </w:p>
    <w:p w14:paraId="0F946087" w14:textId="3187A7F5" w:rsidR="00C9204F" w:rsidRDefault="00C9204F" w:rsidP="00C9204F">
      <w:pPr>
        <w:spacing w:before="0" w:after="120"/>
        <w:ind w:left="1620" w:hanging="1620"/>
        <w:rPr>
          <w:b/>
          <w:bCs w:val="0"/>
          <w:lang w:eastAsia="ja-JP"/>
        </w:rPr>
      </w:pPr>
      <w:r>
        <w:rPr>
          <w:b/>
          <w:bCs w:val="0"/>
          <w:lang w:eastAsia="ja-JP"/>
        </w:rPr>
        <w:t>Proposal 8.</w:t>
      </w:r>
      <w:r>
        <w:rPr>
          <w:b/>
          <w:bCs w:val="0"/>
          <w:lang w:eastAsia="ja-JP"/>
        </w:rPr>
        <w:tab/>
      </w:r>
      <w:r w:rsidRPr="00FC0B48">
        <w:rPr>
          <w:b/>
          <w:bCs w:val="0"/>
          <w:lang w:eastAsia="ja-JP"/>
        </w:rPr>
        <w:t xml:space="preserve">If a UE </w:t>
      </w:r>
      <w:r w:rsidR="00E440AC">
        <w:rPr>
          <w:b/>
          <w:bCs w:val="0"/>
          <w:lang w:eastAsia="ja-JP"/>
        </w:rPr>
        <w:t>is</w:t>
      </w:r>
      <w:r w:rsidRPr="00FC0B48">
        <w:rPr>
          <w:b/>
          <w:bCs w:val="0"/>
          <w:lang w:eastAsia="ja-JP"/>
        </w:rPr>
        <w:t xml:space="preserve"> granted to use </w:t>
      </w:r>
      <w:r>
        <w:rPr>
          <w:b/>
          <w:bCs w:val="0"/>
          <w:lang w:eastAsia="ja-JP"/>
        </w:rPr>
        <w:t>power-</w:t>
      </w:r>
      <w:r w:rsidR="00E54EA4">
        <w:rPr>
          <w:b/>
          <w:bCs w:val="0"/>
          <w:lang w:eastAsia="ja-JP"/>
        </w:rPr>
        <w:t>sensitive</w:t>
      </w:r>
      <w:r>
        <w:rPr>
          <w:b/>
          <w:bCs w:val="0"/>
          <w:lang w:eastAsia="ja-JP"/>
        </w:rPr>
        <w:t xml:space="preserve"> PO</w:t>
      </w:r>
      <w:r w:rsidRPr="00FC0B48">
        <w:rPr>
          <w:b/>
          <w:bCs w:val="0"/>
          <w:lang w:eastAsia="ja-JP"/>
        </w:rPr>
        <w:t xml:space="preserve"> subgroup </w:t>
      </w:r>
      <w:r w:rsidR="00E440AC">
        <w:rPr>
          <w:b/>
          <w:bCs w:val="0"/>
          <w:lang w:eastAsia="ja-JP"/>
        </w:rPr>
        <w:t xml:space="preserve">or </w:t>
      </w:r>
      <w:r w:rsidR="00A113D8">
        <w:rPr>
          <w:b/>
          <w:bCs w:val="0"/>
          <w:lang w:eastAsia="ja-JP"/>
        </w:rPr>
        <w:t xml:space="preserve">is </w:t>
      </w:r>
      <w:r w:rsidR="00E54EA4">
        <w:rPr>
          <w:b/>
          <w:bCs w:val="0"/>
          <w:lang w:eastAsia="ja-JP"/>
        </w:rPr>
        <w:t xml:space="preserve">capable of using CSS PO subgroup </w:t>
      </w:r>
      <w:r w:rsidRPr="00FC0B48">
        <w:rPr>
          <w:b/>
          <w:bCs w:val="0"/>
          <w:lang w:eastAsia="ja-JP"/>
        </w:rPr>
        <w:t xml:space="preserve">and its serving cell supports </w:t>
      </w:r>
      <w:r>
        <w:rPr>
          <w:b/>
          <w:bCs w:val="0"/>
          <w:lang w:eastAsia="ja-JP"/>
        </w:rPr>
        <w:t>that</w:t>
      </w:r>
      <w:r w:rsidRPr="00FC0B48">
        <w:rPr>
          <w:b/>
          <w:bCs w:val="0"/>
          <w:lang w:eastAsia="ja-JP"/>
        </w:rPr>
        <w:t xml:space="preserve">, </w:t>
      </w:r>
      <w:r>
        <w:rPr>
          <w:b/>
          <w:bCs w:val="0"/>
          <w:lang w:eastAsia="ja-JP"/>
        </w:rPr>
        <w:t>the UE</w:t>
      </w:r>
      <w:r w:rsidRPr="00FC0B48">
        <w:rPr>
          <w:b/>
          <w:bCs w:val="0"/>
          <w:lang w:eastAsia="ja-JP"/>
        </w:rPr>
        <w:t xml:space="preserve"> uses the PO configuration parameters </w:t>
      </w:r>
      <w:r>
        <w:rPr>
          <w:b/>
          <w:bCs w:val="0"/>
          <w:lang w:eastAsia="ja-JP"/>
        </w:rPr>
        <w:t>specific</w:t>
      </w:r>
      <w:r w:rsidRPr="00FC0B48">
        <w:rPr>
          <w:b/>
          <w:bCs w:val="0"/>
          <w:lang w:eastAsia="ja-JP"/>
        </w:rPr>
        <w:t xml:space="preserve"> to </w:t>
      </w:r>
      <w:r w:rsidR="00A113D8">
        <w:rPr>
          <w:b/>
          <w:bCs w:val="0"/>
          <w:lang w:eastAsia="ja-JP"/>
        </w:rPr>
        <w:t>that</w:t>
      </w:r>
      <w:r>
        <w:rPr>
          <w:b/>
          <w:bCs w:val="0"/>
          <w:lang w:eastAsia="ja-JP"/>
        </w:rPr>
        <w:t xml:space="preserve"> PO</w:t>
      </w:r>
      <w:r w:rsidRPr="00FC0B48">
        <w:rPr>
          <w:b/>
          <w:bCs w:val="0"/>
          <w:lang w:eastAsia="ja-JP"/>
        </w:rPr>
        <w:t xml:space="preserve"> subgroup to </w:t>
      </w:r>
      <w:r>
        <w:rPr>
          <w:b/>
          <w:bCs w:val="0"/>
          <w:lang w:eastAsia="ja-JP"/>
        </w:rPr>
        <w:t>determine</w:t>
      </w:r>
      <w:r w:rsidRPr="00FC0B48">
        <w:rPr>
          <w:b/>
          <w:bCs w:val="0"/>
          <w:lang w:eastAsia="ja-JP"/>
        </w:rPr>
        <w:t xml:space="preserve"> its PO</w:t>
      </w:r>
      <w:r w:rsidR="002F7E79">
        <w:rPr>
          <w:b/>
          <w:bCs w:val="0"/>
          <w:lang w:eastAsia="ja-JP"/>
        </w:rPr>
        <w:t>s</w:t>
      </w:r>
      <w:r w:rsidRPr="00FC0B48">
        <w:rPr>
          <w:b/>
          <w:bCs w:val="0"/>
          <w:lang w:eastAsia="ja-JP"/>
        </w:rPr>
        <w:t>.</w:t>
      </w:r>
      <w:r>
        <w:rPr>
          <w:b/>
          <w:bCs w:val="0"/>
          <w:lang w:eastAsia="ja-JP"/>
        </w:rPr>
        <w:t xml:space="preserve"> Otherwise, UE uses </w:t>
      </w:r>
      <w:r w:rsidR="00A113D8">
        <w:rPr>
          <w:b/>
          <w:bCs w:val="0"/>
          <w:lang w:eastAsia="ja-JP"/>
        </w:rPr>
        <w:t xml:space="preserve">the </w:t>
      </w:r>
      <w:r>
        <w:rPr>
          <w:b/>
          <w:bCs w:val="0"/>
          <w:lang w:eastAsia="ja-JP"/>
        </w:rPr>
        <w:t>legacy PO configuration parameters to determine its PO</w:t>
      </w:r>
      <w:r w:rsidR="002F7E79">
        <w:rPr>
          <w:b/>
          <w:bCs w:val="0"/>
          <w:lang w:eastAsia="ja-JP"/>
        </w:rPr>
        <w:t>s</w:t>
      </w:r>
      <w:r>
        <w:rPr>
          <w:b/>
          <w:bCs w:val="0"/>
          <w:lang w:eastAsia="ja-JP"/>
        </w:rPr>
        <w:t>.</w:t>
      </w:r>
    </w:p>
    <w:p w14:paraId="4A47CE98" w14:textId="67D56626" w:rsidR="00C9204F" w:rsidRPr="00A9026D" w:rsidRDefault="00C9204F" w:rsidP="002F7E79">
      <w:pPr>
        <w:spacing w:before="0" w:after="120"/>
        <w:ind w:left="1620" w:hanging="1620"/>
        <w:rPr>
          <w:b/>
          <w:bCs w:val="0"/>
          <w:lang w:val="en-GB" w:eastAsia="ja-JP"/>
        </w:rPr>
      </w:pPr>
      <w:r>
        <w:rPr>
          <w:b/>
          <w:bCs w:val="0"/>
          <w:lang w:eastAsia="ja-JP"/>
        </w:rPr>
        <w:t xml:space="preserve">Proposal </w:t>
      </w:r>
      <w:r w:rsidR="00D30DE3">
        <w:rPr>
          <w:b/>
          <w:bCs w:val="0"/>
          <w:lang w:eastAsia="ja-JP"/>
        </w:rPr>
        <w:t>9</w:t>
      </w:r>
      <w:r>
        <w:rPr>
          <w:b/>
          <w:bCs w:val="0"/>
          <w:lang w:eastAsia="ja-JP"/>
        </w:rPr>
        <w:t>.</w:t>
      </w:r>
      <w:r>
        <w:rPr>
          <w:b/>
          <w:bCs w:val="0"/>
          <w:lang w:eastAsia="ja-JP"/>
        </w:rPr>
        <w:tab/>
      </w:r>
      <w:r w:rsidR="00E61FDE">
        <w:rPr>
          <w:b/>
          <w:bCs w:val="0"/>
          <w:lang w:eastAsia="ja-JP"/>
        </w:rPr>
        <w:t>All types of UE use t</w:t>
      </w:r>
      <w:r>
        <w:rPr>
          <w:b/>
          <w:bCs w:val="0"/>
          <w:lang w:eastAsia="ja-JP"/>
        </w:rPr>
        <w:t xml:space="preserve">he legacy hashing formula </w:t>
      </w:r>
      <w:r w:rsidR="00E61FDE">
        <w:rPr>
          <w:b/>
          <w:bCs w:val="0"/>
          <w:lang w:eastAsia="ja-JP"/>
        </w:rPr>
        <w:t>to determine its POs</w:t>
      </w:r>
      <w:r w:rsidR="005F178C">
        <w:rPr>
          <w:b/>
          <w:bCs w:val="0"/>
          <w:lang w:eastAsia="ja-JP"/>
        </w:rPr>
        <w:t xml:space="preserve">, using the PO configuration parameters determined </w:t>
      </w:r>
      <w:r w:rsidR="00B400F9">
        <w:rPr>
          <w:b/>
          <w:bCs w:val="0"/>
          <w:lang w:eastAsia="ja-JP"/>
        </w:rPr>
        <w:t>in Proposal 8</w:t>
      </w:r>
      <w:r>
        <w:rPr>
          <w:b/>
          <w:bCs w:val="0"/>
          <w:lang w:eastAsia="ja-JP"/>
        </w:rPr>
        <w:t>.</w:t>
      </w:r>
    </w:p>
    <w:p w14:paraId="3780773D" w14:textId="25F0D2D6" w:rsidR="00064FD7" w:rsidRDefault="00F72927" w:rsidP="00A43C18">
      <w:pPr>
        <w:spacing w:before="0"/>
        <w:rPr>
          <w:lang w:eastAsia="ja-JP"/>
        </w:rPr>
      </w:pPr>
      <w:r>
        <w:rPr>
          <w:lang w:eastAsia="ja-JP"/>
        </w:rPr>
        <w:t xml:space="preserve">As we can see from the above description, </w:t>
      </w:r>
      <w:r w:rsidR="00AE523C">
        <w:rPr>
          <w:lang w:eastAsia="ja-JP"/>
        </w:rPr>
        <w:t>this method can reuse many of the signaling procedures RAN2 have adopted for paging subgrouping. The</w:t>
      </w:r>
      <w:r w:rsidR="00FB12FA">
        <w:rPr>
          <w:lang w:eastAsia="ja-JP"/>
        </w:rPr>
        <w:t xml:space="preserve"> only new work expected are</w:t>
      </w:r>
      <w:r w:rsidR="002A4120">
        <w:rPr>
          <w:lang w:eastAsia="ja-JP"/>
        </w:rPr>
        <w:t xml:space="preserve"> the following</w:t>
      </w:r>
      <w:r w:rsidR="00FB12FA">
        <w:rPr>
          <w:lang w:eastAsia="ja-JP"/>
        </w:rPr>
        <w:t>:</w:t>
      </w:r>
    </w:p>
    <w:p w14:paraId="5FD7ED4F" w14:textId="138622A5" w:rsidR="00FB12FA" w:rsidRDefault="00B809BA" w:rsidP="00A43C18">
      <w:pPr>
        <w:pStyle w:val="ListParagraph"/>
        <w:numPr>
          <w:ilvl w:val="0"/>
          <w:numId w:val="37"/>
        </w:numPr>
        <w:spacing w:before="60"/>
        <w:ind w:leftChars="0"/>
        <w:rPr>
          <w:lang w:eastAsia="ja-JP"/>
        </w:rPr>
      </w:pPr>
      <w:r>
        <w:rPr>
          <w:lang w:eastAsia="ja-JP"/>
        </w:rPr>
        <w:t xml:space="preserve">Extend the agreed signaling messages </w:t>
      </w:r>
      <w:r w:rsidR="00FA492F">
        <w:rPr>
          <w:lang w:eastAsia="ja-JP"/>
        </w:rPr>
        <w:t xml:space="preserve">for paging subgrouping </w:t>
      </w:r>
      <w:r>
        <w:rPr>
          <w:lang w:eastAsia="ja-JP"/>
        </w:rPr>
        <w:t>to include PS subgroup indication</w:t>
      </w:r>
      <w:r w:rsidR="00387C76">
        <w:rPr>
          <w:lang w:eastAsia="ja-JP"/>
        </w:rPr>
        <w:t>;</w:t>
      </w:r>
    </w:p>
    <w:p w14:paraId="1BEBD4D6" w14:textId="2AA2C961" w:rsidR="00387C76" w:rsidRDefault="00387C76" w:rsidP="00A43C18">
      <w:pPr>
        <w:pStyle w:val="ListParagraph"/>
        <w:numPr>
          <w:ilvl w:val="0"/>
          <w:numId w:val="37"/>
        </w:numPr>
        <w:spacing w:before="60"/>
        <w:ind w:leftChars="0"/>
        <w:rPr>
          <w:lang w:eastAsia="ja-JP"/>
        </w:rPr>
      </w:pPr>
      <w:r>
        <w:rPr>
          <w:lang w:eastAsia="ja-JP"/>
        </w:rPr>
        <w:t xml:space="preserve">Add new set of PO configuration parameters in </w:t>
      </w:r>
      <w:r w:rsidR="00A43C18" w:rsidRPr="009F2210">
        <w:rPr>
          <w:i/>
          <w:iCs/>
          <w:lang w:eastAsia="ja-JP"/>
        </w:rPr>
        <w:t>PCCH-Config</w:t>
      </w:r>
      <w:r w:rsidR="00A43C18">
        <w:rPr>
          <w:lang w:eastAsia="ja-JP"/>
        </w:rPr>
        <w:t>.</w:t>
      </w:r>
    </w:p>
    <w:p w14:paraId="14EABAE5" w14:textId="62643250" w:rsidR="00F54633" w:rsidRDefault="002A4120" w:rsidP="00F54633">
      <w:pPr>
        <w:spacing w:after="120"/>
        <w:rPr>
          <w:lang w:eastAsia="ja-JP"/>
        </w:rPr>
      </w:pPr>
      <w:r>
        <w:rPr>
          <w:lang w:eastAsia="ja-JP"/>
        </w:rPr>
        <w:t xml:space="preserve">We therefore recommend RAN2 to </w:t>
      </w:r>
      <w:r w:rsidR="00367A58">
        <w:rPr>
          <w:lang w:eastAsia="ja-JP"/>
        </w:rPr>
        <w:t xml:space="preserve">consider this </w:t>
      </w:r>
      <w:r w:rsidR="00A8723B">
        <w:rPr>
          <w:lang w:eastAsia="ja-JP"/>
        </w:rPr>
        <w:t>new power saving method for paging reception</w:t>
      </w:r>
      <w:r w:rsidR="00B9536C">
        <w:rPr>
          <w:lang w:eastAsia="ja-JP"/>
        </w:rPr>
        <w:t>.</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63A462AD" w:rsidR="00942D9D" w:rsidRDefault="009B761C" w:rsidP="00C737DB">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02BCF16B" w14:textId="3070C68C" w:rsidR="00B400F9" w:rsidRPr="005173BB" w:rsidRDefault="00B400F9" w:rsidP="002F40AE">
      <w:pPr>
        <w:tabs>
          <w:tab w:val="left" w:pos="1620"/>
        </w:tabs>
        <w:spacing w:before="180"/>
        <w:rPr>
          <w:b/>
          <w:bCs w:val="0"/>
          <w:lang w:val="en-GB" w:eastAsia="ja-JP"/>
        </w:rPr>
      </w:pPr>
      <w:r w:rsidRPr="005173BB">
        <w:rPr>
          <w:b/>
          <w:bCs w:val="0"/>
          <w:lang w:val="en-GB" w:eastAsia="ja-JP"/>
        </w:rPr>
        <w:t>Observation</w:t>
      </w:r>
      <w:r>
        <w:rPr>
          <w:b/>
          <w:bCs w:val="0"/>
          <w:lang w:val="en-GB" w:eastAsia="ja-JP"/>
        </w:rPr>
        <w:t xml:space="preserve"> 1</w:t>
      </w:r>
      <w:r w:rsidRPr="005173BB">
        <w:rPr>
          <w:b/>
          <w:bCs w:val="0"/>
          <w:lang w:val="en-GB" w:eastAsia="ja-JP"/>
        </w:rPr>
        <w:t>.</w:t>
      </w:r>
      <w:r w:rsidR="002F40AE">
        <w:rPr>
          <w:b/>
          <w:bCs w:val="0"/>
          <w:lang w:val="en-GB" w:eastAsia="ja-JP"/>
        </w:rPr>
        <w:tab/>
      </w:r>
      <w:r w:rsidRPr="005173BB">
        <w:rPr>
          <w:b/>
          <w:bCs w:val="0"/>
          <w:lang w:eastAsia="ja-JP"/>
        </w:rPr>
        <w:t>The closer UE’s PO is to a SSB transmission occasion, the more power UE can save</w:t>
      </w:r>
      <w:r w:rsidRPr="005173BB">
        <w:rPr>
          <w:b/>
          <w:bCs w:val="0"/>
          <w:lang w:val="en-GB" w:eastAsia="ja-JP"/>
        </w:rPr>
        <w:t>.</w:t>
      </w:r>
    </w:p>
    <w:p w14:paraId="2C1788BD" w14:textId="28A6A3B0" w:rsidR="00B400F9" w:rsidRDefault="00B400F9" w:rsidP="002F40AE">
      <w:pPr>
        <w:tabs>
          <w:tab w:val="left" w:pos="1620"/>
        </w:tabs>
        <w:spacing w:before="180"/>
        <w:ind w:left="1620" w:hanging="1620"/>
        <w:rPr>
          <w:b/>
          <w:bCs w:val="0"/>
          <w:lang w:val="en-GB" w:eastAsia="ja-JP"/>
        </w:rPr>
      </w:pPr>
      <w:r>
        <w:rPr>
          <w:b/>
          <w:bCs w:val="0"/>
          <w:lang w:val="en-GB" w:eastAsia="ja-JP"/>
        </w:rPr>
        <w:t>Observation 2.</w:t>
      </w:r>
      <w:r w:rsidR="002F40AE">
        <w:rPr>
          <w:b/>
          <w:bCs w:val="0"/>
          <w:lang w:val="en-GB" w:eastAsia="ja-JP"/>
        </w:rPr>
        <w:tab/>
      </w:r>
      <w:r>
        <w:rPr>
          <w:b/>
          <w:bCs w:val="0"/>
          <w:lang w:val="en-GB" w:eastAsia="ja-JP"/>
        </w:rPr>
        <w:t>Currently there is no good method to map</w:t>
      </w:r>
      <w:r w:rsidRPr="004E780B">
        <w:rPr>
          <w:b/>
          <w:bCs w:val="0"/>
          <w:lang w:val="en-GB" w:eastAsia="ja-JP"/>
        </w:rPr>
        <w:t xml:space="preserve"> power-sensitive UEs to POs clos</w:t>
      </w:r>
      <w:r>
        <w:rPr>
          <w:b/>
          <w:bCs w:val="0"/>
          <w:lang w:val="en-GB" w:eastAsia="ja-JP"/>
        </w:rPr>
        <w:t>e</w:t>
      </w:r>
      <w:r w:rsidRPr="004E780B">
        <w:rPr>
          <w:b/>
          <w:bCs w:val="0"/>
          <w:lang w:val="en-GB" w:eastAsia="ja-JP"/>
        </w:rPr>
        <w:t xml:space="preserve"> to SSBs</w:t>
      </w:r>
      <w:r>
        <w:rPr>
          <w:b/>
          <w:bCs w:val="0"/>
          <w:lang w:val="en-GB" w:eastAsia="ja-JP"/>
        </w:rPr>
        <w:t>, unless network can assign them to specific set of POs.</w:t>
      </w:r>
    </w:p>
    <w:p w14:paraId="4BBE2F85" w14:textId="53B51186" w:rsidR="00B400F9" w:rsidRPr="00430389" w:rsidRDefault="00B400F9" w:rsidP="002F40AE">
      <w:pPr>
        <w:tabs>
          <w:tab w:val="left" w:pos="1620"/>
        </w:tabs>
        <w:overflowPunct w:val="0"/>
        <w:autoSpaceDE w:val="0"/>
        <w:autoSpaceDN w:val="0"/>
        <w:adjustRightInd w:val="0"/>
        <w:snapToGrid w:val="0"/>
        <w:spacing w:before="180"/>
        <w:ind w:left="1620" w:right="0" w:hanging="1620"/>
        <w:textAlignment w:val="baseline"/>
        <w:rPr>
          <w:b/>
          <w:bCs w:val="0"/>
          <w:lang w:eastAsia="ja-JP"/>
        </w:rPr>
      </w:pPr>
      <w:r w:rsidRPr="00430389">
        <w:rPr>
          <w:b/>
          <w:bCs w:val="0"/>
          <w:lang w:eastAsia="ja-JP"/>
        </w:rPr>
        <w:t xml:space="preserve">Observation </w:t>
      </w:r>
      <w:r>
        <w:rPr>
          <w:b/>
          <w:bCs w:val="0"/>
          <w:lang w:eastAsia="ja-JP"/>
        </w:rPr>
        <w:t>3</w:t>
      </w:r>
      <w:r w:rsidRPr="00430389">
        <w:rPr>
          <w:b/>
          <w:bCs w:val="0"/>
          <w:lang w:eastAsia="ja-JP"/>
        </w:rPr>
        <w:t>.</w:t>
      </w:r>
      <w:r w:rsidR="002F40AE">
        <w:rPr>
          <w:b/>
          <w:bCs w:val="0"/>
          <w:lang w:eastAsia="ja-JP"/>
        </w:rPr>
        <w:tab/>
      </w:r>
      <w:r w:rsidRPr="00430389">
        <w:rPr>
          <w:b/>
          <w:bCs w:val="0"/>
          <w:lang w:eastAsia="ja-JP"/>
        </w:rPr>
        <w:t xml:space="preserve">Cross-slot scheduling for paging </w:t>
      </w:r>
      <w:r>
        <w:rPr>
          <w:b/>
          <w:bCs w:val="0"/>
          <w:lang w:eastAsia="ja-JP"/>
        </w:rPr>
        <w:t>PDSCH</w:t>
      </w:r>
      <w:r w:rsidRPr="00430389">
        <w:rPr>
          <w:b/>
          <w:bCs w:val="0"/>
          <w:lang w:eastAsia="ja-JP"/>
        </w:rPr>
        <w:t xml:space="preserve">, which is a mandatory feature since R15, can be a </w:t>
      </w:r>
      <w:r w:rsidRPr="00D97D44">
        <w:rPr>
          <w:b/>
          <w:bCs w:val="0"/>
          <w:lang w:eastAsia="ja-JP"/>
        </w:rPr>
        <w:t>good alternative</w:t>
      </w:r>
      <w:r w:rsidRPr="00430389">
        <w:rPr>
          <w:b/>
          <w:bCs w:val="0"/>
          <w:lang w:eastAsia="ja-JP"/>
        </w:rPr>
        <w:t xml:space="preserve"> </w:t>
      </w:r>
      <w:r w:rsidRPr="00D97D44">
        <w:rPr>
          <w:b/>
          <w:bCs w:val="0"/>
          <w:lang w:eastAsia="ja-JP"/>
        </w:rPr>
        <w:t>to PEI that helps UE save power in paging reception</w:t>
      </w:r>
      <w:r w:rsidRPr="00430389">
        <w:rPr>
          <w:b/>
          <w:bCs w:val="0"/>
          <w:lang w:eastAsia="ja-JP"/>
        </w:rPr>
        <w:t>.</w:t>
      </w:r>
    </w:p>
    <w:p w14:paraId="4838221B" w14:textId="1A0F020E" w:rsidR="00B400F9" w:rsidRPr="00430389" w:rsidRDefault="00B400F9" w:rsidP="007D4CD3">
      <w:pPr>
        <w:tabs>
          <w:tab w:val="left" w:pos="1620"/>
        </w:tabs>
        <w:overflowPunct w:val="0"/>
        <w:autoSpaceDE w:val="0"/>
        <w:autoSpaceDN w:val="0"/>
        <w:adjustRightInd w:val="0"/>
        <w:snapToGrid w:val="0"/>
        <w:spacing w:before="180"/>
        <w:ind w:left="1620" w:right="0" w:hanging="1620"/>
        <w:textAlignment w:val="baseline"/>
        <w:rPr>
          <w:b/>
          <w:bCs w:val="0"/>
          <w:lang w:val="en-GB" w:eastAsia="ja-JP"/>
        </w:rPr>
      </w:pPr>
      <w:r w:rsidRPr="00430389">
        <w:rPr>
          <w:b/>
          <w:bCs w:val="0"/>
          <w:lang w:val="en-GB" w:eastAsia="ja-JP"/>
        </w:rPr>
        <w:t xml:space="preserve">Observation </w:t>
      </w:r>
      <w:r>
        <w:rPr>
          <w:b/>
          <w:bCs w:val="0"/>
          <w:lang w:val="en-GB" w:eastAsia="ja-JP"/>
        </w:rPr>
        <w:t>4</w:t>
      </w:r>
      <w:r w:rsidRPr="00430389">
        <w:rPr>
          <w:b/>
          <w:bCs w:val="0"/>
          <w:lang w:val="en-GB" w:eastAsia="ja-JP"/>
        </w:rPr>
        <w:t xml:space="preserve">. </w:t>
      </w:r>
      <w:r w:rsidR="007D4CD3">
        <w:rPr>
          <w:b/>
          <w:bCs w:val="0"/>
          <w:lang w:val="en-GB" w:eastAsia="ja-JP"/>
        </w:rPr>
        <w:tab/>
      </w:r>
      <w:r w:rsidRPr="00430389">
        <w:rPr>
          <w:b/>
          <w:bCs w:val="0"/>
          <w:lang w:val="en-GB" w:eastAsia="ja-JP"/>
        </w:rPr>
        <w:t>There can be UEs have not been IOT</w:t>
      </w:r>
      <w:r>
        <w:rPr>
          <w:b/>
          <w:bCs w:val="0"/>
          <w:lang w:val="en-GB" w:eastAsia="ja-JP"/>
        </w:rPr>
        <w:t>’d</w:t>
      </w:r>
      <w:r w:rsidRPr="00430389">
        <w:rPr>
          <w:b/>
          <w:bCs w:val="0"/>
          <w:lang w:val="en-GB" w:eastAsia="ja-JP"/>
        </w:rPr>
        <w:t xml:space="preserve"> for cross-slot scheduling. They cannot share the same PO with UEs configured for cross-slot scheduling. </w:t>
      </w:r>
    </w:p>
    <w:p w14:paraId="03F9A25B" w14:textId="77777777" w:rsidR="00B400F9" w:rsidRDefault="00B400F9" w:rsidP="002F40AE">
      <w:pPr>
        <w:spacing w:before="180"/>
        <w:ind w:left="1627" w:hanging="1627"/>
        <w:rPr>
          <w:b/>
          <w:bCs w:val="0"/>
          <w:lang w:val="en-GB" w:eastAsia="ja-JP"/>
        </w:rPr>
      </w:pPr>
      <w:r w:rsidRPr="00AF72FB">
        <w:rPr>
          <w:b/>
          <w:bCs w:val="0"/>
          <w:lang w:eastAsia="ja-JP"/>
        </w:rPr>
        <w:t xml:space="preserve">Proposal </w:t>
      </w:r>
      <w:r>
        <w:rPr>
          <w:b/>
          <w:bCs w:val="0"/>
          <w:lang w:eastAsia="ja-JP"/>
        </w:rPr>
        <w:t>1</w:t>
      </w:r>
      <w:r w:rsidRPr="00AF72FB">
        <w:rPr>
          <w:b/>
          <w:bCs w:val="0"/>
          <w:lang w:eastAsia="ja-JP"/>
        </w:rPr>
        <w:t>.</w:t>
      </w:r>
      <w:r>
        <w:rPr>
          <w:lang w:eastAsia="ja-JP"/>
        </w:rPr>
        <w:t xml:space="preserve"> </w:t>
      </w:r>
      <w:r>
        <w:rPr>
          <w:lang w:eastAsia="ja-JP"/>
        </w:rPr>
        <w:tab/>
      </w:r>
      <w:r w:rsidRPr="00A9026D">
        <w:rPr>
          <w:b/>
          <w:bCs w:val="0"/>
          <w:lang w:val="en-GB" w:eastAsia="ja-JP"/>
        </w:rPr>
        <w:t xml:space="preserve">Introduce </w:t>
      </w:r>
      <w:r>
        <w:rPr>
          <w:b/>
          <w:bCs w:val="0"/>
          <w:lang w:val="en-GB" w:eastAsia="ja-JP"/>
        </w:rPr>
        <w:t xml:space="preserve">a new power-saving </w:t>
      </w:r>
      <w:r w:rsidRPr="00A9026D">
        <w:rPr>
          <w:b/>
          <w:bCs w:val="0"/>
          <w:lang w:val="en-GB" w:eastAsia="ja-JP"/>
        </w:rPr>
        <w:t xml:space="preserve">PO subgroup, </w:t>
      </w:r>
      <w:r>
        <w:rPr>
          <w:b/>
          <w:bCs w:val="0"/>
          <w:lang w:val="en-GB" w:eastAsia="ja-JP"/>
        </w:rPr>
        <w:t xml:space="preserve">which is used by power-sensitive UEs and uses only </w:t>
      </w:r>
      <w:r w:rsidRPr="00A9026D">
        <w:rPr>
          <w:b/>
          <w:bCs w:val="0"/>
          <w:lang w:val="en-GB" w:eastAsia="ja-JP"/>
        </w:rPr>
        <w:t xml:space="preserve">POs </w:t>
      </w:r>
      <w:r>
        <w:rPr>
          <w:b/>
          <w:bCs w:val="0"/>
          <w:lang w:val="en-GB" w:eastAsia="ja-JP"/>
        </w:rPr>
        <w:t>close to SSBs</w:t>
      </w:r>
      <w:r w:rsidRPr="00A9026D">
        <w:rPr>
          <w:b/>
          <w:bCs w:val="0"/>
          <w:lang w:val="en-GB" w:eastAsia="ja-JP"/>
        </w:rPr>
        <w:t>.</w:t>
      </w:r>
    </w:p>
    <w:p w14:paraId="1AD62DD7" w14:textId="77777777" w:rsidR="00B400F9" w:rsidRDefault="00B400F9" w:rsidP="002F40AE">
      <w:pPr>
        <w:spacing w:before="180"/>
        <w:ind w:left="1627" w:hanging="1627"/>
        <w:rPr>
          <w:lang w:eastAsia="ja-JP"/>
        </w:rPr>
      </w:pPr>
      <w:r>
        <w:rPr>
          <w:b/>
          <w:bCs w:val="0"/>
          <w:lang w:val="en-GB" w:eastAsia="ja-JP"/>
        </w:rPr>
        <w:t>Proposal 2.</w:t>
      </w:r>
      <w:r>
        <w:rPr>
          <w:b/>
          <w:bCs w:val="0"/>
          <w:lang w:val="en-GB" w:eastAsia="ja-JP"/>
        </w:rPr>
        <w:tab/>
        <w:t xml:space="preserve">Introduce a new PO subgroup for UEs capable of cross-slot scheduling for paging PDSCH, which uses a disjoint set of POs from the default POs. </w:t>
      </w:r>
    </w:p>
    <w:p w14:paraId="19081735" w14:textId="77777777" w:rsidR="00B400F9" w:rsidRPr="009419DE" w:rsidRDefault="00B400F9" w:rsidP="002F40AE">
      <w:pPr>
        <w:spacing w:before="180"/>
        <w:ind w:left="1620" w:hanging="1620"/>
        <w:rPr>
          <w:b/>
          <w:bCs w:val="0"/>
          <w:lang w:eastAsia="ja-JP"/>
        </w:rPr>
      </w:pPr>
      <w:r w:rsidRPr="009419DE">
        <w:rPr>
          <w:b/>
          <w:bCs w:val="0"/>
          <w:lang w:eastAsia="ja-JP"/>
        </w:rPr>
        <w:t xml:space="preserve">Proposal </w:t>
      </w:r>
      <w:r>
        <w:rPr>
          <w:b/>
          <w:bCs w:val="0"/>
          <w:lang w:eastAsia="ja-JP"/>
        </w:rPr>
        <w:t>3</w:t>
      </w:r>
      <w:r w:rsidRPr="009419DE">
        <w:rPr>
          <w:b/>
          <w:bCs w:val="0"/>
          <w:lang w:eastAsia="ja-JP"/>
        </w:rPr>
        <w:t xml:space="preserve">. </w:t>
      </w:r>
      <w:r w:rsidRPr="009419DE">
        <w:rPr>
          <w:b/>
          <w:bCs w:val="0"/>
          <w:lang w:eastAsia="ja-JP"/>
        </w:rPr>
        <w:tab/>
        <w:t>UE indicates its preference to use the power-s</w:t>
      </w:r>
      <w:r>
        <w:rPr>
          <w:b/>
          <w:bCs w:val="0"/>
          <w:lang w:eastAsia="ja-JP"/>
        </w:rPr>
        <w:t>ensitive</w:t>
      </w:r>
      <w:r w:rsidRPr="009419DE">
        <w:rPr>
          <w:b/>
          <w:bCs w:val="0"/>
          <w:lang w:eastAsia="ja-JP"/>
        </w:rPr>
        <w:t xml:space="preserve"> PO subgroup to CN via NAS signaling.</w:t>
      </w:r>
    </w:p>
    <w:p w14:paraId="666F1036" w14:textId="77777777" w:rsidR="00B400F9" w:rsidRPr="006C32B1" w:rsidRDefault="00B400F9" w:rsidP="002F40AE">
      <w:pPr>
        <w:spacing w:before="180"/>
        <w:ind w:left="1620" w:hanging="1620"/>
        <w:rPr>
          <w:b/>
          <w:bCs w:val="0"/>
          <w:lang w:eastAsia="ja-JP"/>
        </w:rPr>
      </w:pPr>
      <w:r w:rsidRPr="006C32B1">
        <w:rPr>
          <w:b/>
          <w:bCs w:val="0"/>
          <w:lang w:eastAsia="ja-JP"/>
        </w:rPr>
        <w:t xml:space="preserve">Proposal </w:t>
      </w:r>
      <w:r>
        <w:rPr>
          <w:b/>
          <w:bCs w:val="0"/>
          <w:lang w:eastAsia="ja-JP"/>
        </w:rPr>
        <w:t>4</w:t>
      </w:r>
      <w:r w:rsidRPr="006C32B1">
        <w:rPr>
          <w:b/>
          <w:bCs w:val="0"/>
          <w:lang w:eastAsia="ja-JP"/>
        </w:rPr>
        <w:t xml:space="preserve">. </w:t>
      </w:r>
      <w:r w:rsidRPr="006C32B1">
        <w:rPr>
          <w:b/>
          <w:bCs w:val="0"/>
          <w:lang w:eastAsia="ja-JP"/>
        </w:rPr>
        <w:tab/>
        <w:t>UE indicates its support for cross-slot scheduling for paging PDSCH via legacy UE capability signaling (in UERadioPagingInformation IE).</w:t>
      </w:r>
    </w:p>
    <w:p w14:paraId="5C6E2F8B" w14:textId="77777777" w:rsidR="006376A0" w:rsidRPr="00743271" w:rsidRDefault="006376A0" w:rsidP="002F40AE">
      <w:pPr>
        <w:tabs>
          <w:tab w:val="left" w:pos="1620"/>
        </w:tabs>
        <w:spacing w:before="180"/>
        <w:ind w:left="1620" w:hanging="1620"/>
        <w:rPr>
          <w:b/>
          <w:bCs w:val="0"/>
          <w:lang w:eastAsia="ja-JP"/>
        </w:rPr>
      </w:pPr>
      <w:r w:rsidRPr="00743271">
        <w:rPr>
          <w:b/>
          <w:bCs w:val="0"/>
          <w:lang w:eastAsia="ja-JP"/>
        </w:rPr>
        <w:t xml:space="preserve">Proposal </w:t>
      </w:r>
      <w:r>
        <w:rPr>
          <w:b/>
          <w:bCs w:val="0"/>
          <w:lang w:eastAsia="ja-JP"/>
        </w:rPr>
        <w:t>5</w:t>
      </w:r>
      <w:r w:rsidRPr="00743271">
        <w:rPr>
          <w:b/>
          <w:bCs w:val="0"/>
          <w:lang w:eastAsia="ja-JP"/>
        </w:rPr>
        <w:t>.</w:t>
      </w:r>
      <w:r w:rsidRPr="00743271">
        <w:rPr>
          <w:b/>
          <w:bCs w:val="0"/>
          <w:lang w:eastAsia="ja-JP"/>
        </w:rPr>
        <w:tab/>
        <w:t>It is up to network implementation whether CN grants a UE</w:t>
      </w:r>
      <w:r>
        <w:rPr>
          <w:b/>
          <w:bCs w:val="0"/>
          <w:lang w:eastAsia="ja-JP"/>
        </w:rPr>
        <w:t>’s request</w:t>
      </w:r>
      <w:r w:rsidRPr="00743271">
        <w:rPr>
          <w:b/>
          <w:bCs w:val="0"/>
          <w:lang w:eastAsia="ja-JP"/>
        </w:rPr>
        <w:t xml:space="preserve"> to use power-sensitive PO subgroup. </w:t>
      </w:r>
    </w:p>
    <w:p w14:paraId="0A22CC21" w14:textId="77777777" w:rsidR="006376A0" w:rsidRPr="00615533" w:rsidRDefault="006376A0" w:rsidP="002F40AE">
      <w:pPr>
        <w:spacing w:before="180"/>
        <w:ind w:left="1620" w:hanging="1620"/>
        <w:rPr>
          <w:b/>
          <w:bCs w:val="0"/>
          <w:lang w:eastAsia="ja-JP"/>
        </w:rPr>
      </w:pPr>
      <w:r>
        <w:rPr>
          <w:b/>
          <w:bCs w:val="0"/>
          <w:lang w:val="en-GB" w:eastAsia="ja-JP"/>
        </w:rPr>
        <w:t>Proposal 6.</w:t>
      </w:r>
      <w:r>
        <w:rPr>
          <w:b/>
          <w:bCs w:val="0"/>
          <w:lang w:val="en-GB" w:eastAsia="ja-JP"/>
        </w:rPr>
        <w:tab/>
      </w:r>
      <w:r w:rsidRPr="00C1787A">
        <w:rPr>
          <w:b/>
          <w:bCs w:val="0"/>
          <w:lang w:eastAsia="ja-JP"/>
        </w:rPr>
        <w:t xml:space="preserve">When CN has page for </w:t>
      </w:r>
      <w:r>
        <w:rPr>
          <w:b/>
          <w:bCs w:val="0"/>
          <w:lang w:eastAsia="ja-JP"/>
        </w:rPr>
        <w:t xml:space="preserve">a </w:t>
      </w:r>
      <w:r w:rsidRPr="00C1787A">
        <w:rPr>
          <w:b/>
          <w:bCs w:val="0"/>
          <w:lang w:eastAsia="ja-JP"/>
        </w:rPr>
        <w:t xml:space="preserve">UE which </w:t>
      </w:r>
      <w:r>
        <w:rPr>
          <w:b/>
          <w:bCs w:val="0"/>
          <w:lang w:eastAsia="ja-JP"/>
        </w:rPr>
        <w:t>has been</w:t>
      </w:r>
      <w:r w:rsidRPr="00C1787A">
        <w:rPr>
          <w:b/>
          <w:bCs w:val="0"/>
          <w:lang w:eastAsia="ja-JP"/>
        </w:rPr>
        <w:t xml:space="preserve"> granted to use </w:t>
      </w:r>
      <w:r>
        <w:rPr>
          <w:b/>
          <w:bCs w:val="0"/>
          <w:lang w:eastAsia="ja-JP"/>
        </w:rPr>
        <w:t>power-sensitive PO</w:t>
      </w:r>
      <w:r w:rsidRPr="00C1787A">
        <w:rPr>
          <w:b/>
          <w:bCs w:val="0"/>
          <w:lang w:eastAsia="ja-JP"/>
        </w:rPr>
        <w:t xml:space="preserve"> subgroup, CN includes an indication in the paging notification </w:t>
      </w:r>
      <w:r>
        <w:rPr>
          <w:b/>
          <w:bCs w:val="0"/>
          <w:lang w:eastAsia="ja-JP"/>
        </w:rPr>
        <w:t>message to RAN</w:t>
      </w:r>
      <w:r w:rsidRPr="00C1787A">
        <w:rPr>
          <w:b/>
          <w:bCs w:val="0"/>
          <w:lang w:eastAsia="ja-JP"/>
        </w:rPr>
        <w:t>.</w:t>
      </w:r>
    </w:p>
    <w:p w14:paraId="18E5C6C3" w14:textId="77777777" w:rsidR="006376A0" w:rsidRPr="00C9204F" w:rsidRDefault="006376A0" w:rsidP="002F40AE">
      <w:pPr>
        <w:spacing w:before="180"/>
        <w:ind w:left="1620" w:hanging="1620"/>
        <w:rPr>
          <w:b/>
          <w:bCs w:val="0"/>
          <w:lang w:eastAsia="ja-JP"/>
        </w:rPr>
      </w:pPr>
      <w:r w:rsidRPr="008C4D57">
        <w:rPr>
          <w:b/>
          <w:bCs w:val="0"/>
          <w:lang w:eastAsia="ja-JP"/>
        </w:rPr>
        <w:t xml:space="preserve">Proposal </w:t>
      </w:r>
      <w:r>
        <w:rPr>
          <w:b/>
          <w:bCs w:val="0"/>
          <w:lang w:eastAsia="ja-JP"/>
        </w:rPr>
        <w:t>7</w:t>
      </w:r>
      <w:r w:rsidRPr="008C4D57">
        <w:rPr>
          <w:b/>
          <w:bCs w:val="0"/>
          <w:lang w:eastAsia="ja-JP"/>
        </w:rPr>
        <w:t>.</w:t>
      </w:r>
      <w:r w:rsidRPr="008C4D57">
        <w:rPr>
          <w:b/>
          <w:bCs w:val="0"/>
          <w:lang w:eastAsia="ja-JP"/>
        </w:rPr>
        <w:tab/>
        <w:t xml:space="preserve">RAN advertises a separate set of PO configuration parameters (N, </w:t>
      </w:r>
      <w:r w:rsidRPr="008C4D57">
        <w:rPr>
          <w:b/>
          <w:bCs w:val="0"/>
          <w:lang w:val="en-GB" w:eastAsia="ja-JP"/>
        </w:rPr>
        <w:t xml:space="preserve">PF offset, Ns, and </w:t>
      </w:r>
      <w:r w:rsidRPr="008C4D57">
        <w:rPr>
          <w:b/>
          <w:bCs w:val="0"/>
          <w:i/>
          <w:iCs/>
          <w:lang w:val="en-GB" w:eastAsia="ja-JP"/>
        </w:rPr>
        <w:t>firstPDCCH-MonitoringOccasionOfPO</w:t>
      </w:r>
      <w:r w:rsidRPr="008C4D57">
        <w:rPr>
          <w:b/>
          <w:bCs w:val="0"/>
          <w:lang w:val="en-GB" w:eastAsia="ja-JP"/>
        </w:rPr>
        <w:t xml:space="preserve">) </w:t>
      </w:r>
      <w:r w:rsidRPr="008C4D57">
        <w:rPr>
          <w:b/>
          <w:bCs w:val="0"/>
          <w:lang w:eastAsia="ja-JP"/>
        </w:rPr>
        <w:t xml:space="preserve">for </w:t>
      </w:r>
      <w:r>
        <w:rPr>
          <w:b/>
          <w:bCs w:val="0"/>
          <w:lang w:eastAsia="ja-JP"/>
        </w:rPr>
        <w:t xml:space="preserve">each </w:t>
      </w:r>
      <w:r w:rsidRPr="008C4D57">
        <w:rPr>
          <w:b/>
          <w:bCs w:val="0"/>
          <w:lang w:eastAsia="ja-JP"/>
        </w:rPr>
        <w:t xml:space="preserve">PO subgroup </w:t>
      </w:r>
      <w:r>
        <w:rPr>
          <w:b/>
          <w:bCs w:val="0"/>
          <w:lang w:eastAsia="ja-JP"/>
        </w:rPr>
        <w:t xml:space="preserve">it supports </w:t>
      </w:r>
      <w:r w:rsidRPr="008C4D57">
        <w:rPr>
          <w:b/>
          <w:bCs w:val="0"/>
          <w:lang w:eastAsia="ja-JP"/>
        </w:rPr>
        <w:t>in its SI.</w:t>
      </w:r>
    </w:p>
    <w:p w14:paraId="5871B08C" w14:textId="77777777" w:rsidR="006376A0" w:rsidRDefault="006376A0" w:rsidP="002F40AE">
      <w:pPr>
        <w:spacing w:before="180"/>
        <w:ind w:left="1620" w:hanging="1620"/>
        <w:rPr>
          <w:b/>
          <w:bCs w:val="0"/>
          <w:lang w:eastAsia="ja-JP"/>
        </w:rPr>
      </w:pPr>
      <w:r>
        <w:rPr>
          <w:b/>
          <w:bCs w:val="0"/>
          <w:lang w:eastAsia="ja-JP"/>
        </w:rPr>
        <w:t>Proposal 8.</w:t>
      </w:r>
      <w:r>
        <w:rPr>
          <w:b/>
          <w:bCs w:val="0"/>
          <w:lang w:eastAsia="ja-JP"/>
        </w:rPr>
        <w:tab/>
      </w:r>
      <w:r w:rsidRPr="00FC0B48">
        <w:rPr>
          <w:b/>
          <w:bCs w:val="0"/>
          <w:lang w:eastAsia="ja-JP"/>
        </w:rPr>
        <w:t xml:space="preserve">If a UE </w:t>
      </w:r>
      <w:r>
        <w:rPr>
          <w:b/>
          <w:bCs w:val="0"/>
          <w:lang w:eastAsia="ja-JP"/>
        </w:rPr>
        <w:t>is</w:t>
      </w:r>
      <w:r w:rsidRPr="00FC0B48">
        <w:rPr>
          <w:b/>
          <w:bCs w:val="0"/>
          <w:lang w:eastAsia="ja-JP"/>
        </w:rPr>
        <w:t xml:space="preserve"> granted to use </w:t>
      </w:r>
      <w:r>
        <w:rPr>
          <w:b/>
          <w:bCs w:val="0"/>
          <w:lang w:eastAsia="ja-JP"/>
        </w:rPr>
        <w:t>power-sensitive PO</w:t>
      </w:r>
      <w:r w:rsidRPr="00FC0B48">
        <w:rPr>
          <w:b/>
          <w:bCs w:val="0"/>
          <w:lang w:eastAsia="ja-JP"/>
        </w:rPr>
        <w:t xml:space="preserve"> subgroup </w:t>
      </w:r>
      <w:r>
        <w:rPr>
          <w:b/>
          <w:bCs w:val="0"/>
          <w:lang w:eastAsia="ja-JP"/>
        </w:rPr>
        <w:t xml:space="preserve">or is capable of using CSS PO subgroup </w:t>
      </w:r>
      <w:r w:rsidRPr="00FC0B48">
        <w:rPr>
          <w:b/>
          <w:bCs w:val="0"/>
          <w:lang w:eastAsia="ja-JP"/>
        </w:rPr>
        <w:t xml:space="preserve">and its serving cell supports </w:t>
      </w:r>
      <w:r>
        <w:rPr>
          <w:b/>
          <w:bCs w:val="0"/>
          <w:lang w:eastAsia="ja-JP"/>
        </w:rPr>
        <w:t>that</w:t>
      </w:r>
      <w:r w:rsidRPr="00FC0B48">
        <w:rPr>
          <w:b/>
          <w:bCs w:val="0"/>
          <w:lang w:eastAsia="ja-JP"/>
        </w:rPr>
        <w:t xml:space="preserve">, </w:t>
      </w:r>
      <w:r>
        <w:rPr>
          <w:b/>
          <w:bCs w:val="0"/>
          <w:lang w:eastAsia="ja-JP"/>
        </w:rPr>
        <w:t>the UE</w:t>
      </w:r>
      <w:r w:rsidRPr="00FC0B48">
        <w:rPr>
          <w:b/>
          <w:bCs w:val="0"/>
          <w:lang w:eastAsia="ja-JP"/>
        </w:rPr>
        <w:t xml:space="preserve"> uses the PO configuration parameters </w:t>
      </w:r>
      <w:r>
        <w:rPr>
          <w:b/>
          <w:bCs w:val="0"/>
          <w:lang w:eastAsia="ja-JP"/>
        </w:rPr>
        <w:t>specific</w:t>
      </w:r>
      <w:r w:rsidRPr="00FC0B48">
        <w:rPr>
          <w:b/>
          <w:bCs w:val="0"/>
          <w:lang w:eastAsia="ja-JP"/>
        </w:rPr>
        <w:t xml:space="preserve"> to </w:t>
      </w:r>
      <w:r>
        <w:rPr>
          <w:b/>
          <w:bCs w:val="0"/>
          <w:lang w:eastAsia="ja-JP"/>
        </w:rPr>
        <w:t>that PO</w:t>
      </w:r>
      <w:r w:rsidRPr="00FC0B48">
        <w:rPr>
          <w:b/>
          <w:bCs w:val="0"/>
          <w:lang w:eastAsia="ja-JP"/>
        </w:rPr>
        <w:t xml:space="preserve"> subgroup to </w:t>
      </w:r>
      <w:r>
        <w:rPr>
          <w:b/>
          <w:bCs w:val="0"/>
          <w:lang w:eastAsia="ja-JP"/>
        </w:rPr>
        <w:t>determine</w:t>
      </w:r>
      <w:r w:rsidRPr="00FC0B48">
        <w:rPr>
          <w:b/>
          <w:bCs w:val="0"/>
          <w:lang w:eastAsia="ja-JP"/>
        </w:rPr>
        <w:t xml:space="preserve"> its PO</w:t>
      </w:r>
      <w:r>
        <w:rPr>
          <w:b/>
          <w:bCs w:val="0"/>
          <w:lang w:eastAsia="ja-JP"/>
        </w:rPr>
        <w:t>s</w:t>
      </w:r>
      <w:r w:rsidRPr="00FC0B48">
        <w:rPr>
          <w:b/>
          <w:bCs w:val="0"/>
          <w:lang w:eastAsia="ja-JP"/>
        </w:rPr>
        <w:t>.</w:t>
      </w:r>
      <w:r>
        <w:rPr>
          <w:b/>
          <w:bCs w:val="0"/>
          <w:lang w:eastAsia="ja-JP"/>
        </w:rPr>
        <w:t xml:space="preserve"> Otherwise, UE uses the legacy PO configuration parameters to determine its POs.</w:t>
      </w:r>
    </w:p>
    <w:p w14:paraId="3663D5AD" w14:textId="7C00AC1E" w:rsidR="007D0D4A" w:rsidRPr="007D4CD3" w:rsidRDefault="006376A0" w:rsidP="007D4CD3">
      <w:pPr>
        <w:spacing w:before="180"/>
        <w:ind w:left="1620" w:hanging="1620"/>
        <w:rPr>
          <w:b/>
          <w:bCs w:val="0"/>
          <w:lang w:val="en-GB" w:eastAsia="ja-JP"/>
        </w:rPr>
      </w:pPr>
      <w:r>
        <w:rPr>
          <w:b/>
          <w:bCs w:val="0"/>
          <w:lang w:eastAsia="ja-JP"/>
        </w:rPr>
        <w:t>Proposal 9.</w:t>
      </w:r>
      <w:r>
        <w:rPr>
          <w:b/>
          <w:bCs w:val="0"/>
          <w:lang w:eastAsia="ja-JP"/>
        </w:rPr>
        <w:tab/>
        <w:t>All types of UE use the legacy hashing formula to determine its POs, using the PO configuration parameters determined in Proposal 8.</w:t>
      </w:r>
    </w:p>
    <w:sectPr w:rsidR="007D0D4A" w:rsidRPr="007D4CD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C1334" w14:textId="77777777" w:rsidR="004824D0" w:rsidRDefault="004824D0">
      <w:r>
        <w:separator/>
      </w:r>
    </w:p>
    <w:p w14:paraId="1DC98B95" w14:textId="77777777" w:rsidR="004824D0" w:rsidRDefault="004824D0"/>
  </w:endnote>
  <w:endnote w:type="continuationSeparator" w:id="0">
    <w:p w14:paraId="10347DEC" w14:textId="77777777" w:rsidR="004824D0" w:rsidRDefault="004824D0">
      <w:r>
        <w:continuationSeparator/>
      </w:r>
    </w:p>
    <w:p w14:paraId="48CF6DD9" w14:textId="77777777" w:rsidR="004824D0" w:rsidRDefault="004824D0"/>
  </w:endnote>
  <w:endnote w:type="continuationNotice" w:id="1">
    <w:p w14:paraId="56DD1F50" w14:textId="77777777" w:rsidR="004824D0" w:rsidRDefault="00482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0C027" w14:textId="77777777" w:rsidR="004824D0" w:rsidRDefault="004824D0">
      <w:r>
        <w:separator/>
      </w:r>
    </w:p>
    <w:p w14:paraId="2D989A18" w14:textId="77777777" w:rsidR="004824D0" w:rsidRDefault="004824D0"/>
  </w:footnote>
  <w:footnote w:type="continuationSeparator" w:id="0">
    <w:p w14:paraId="3D5C95B1" w14:textId="77777777" w:rsidR="004824D0" w:rsidRDefault="004824D0">
      <w:r>
        <w:continuationSeparator/>
      </w:r>
    </w:p>
    <w:p w14:paraId="23E775E7" w14:textId="77777777" w:rsidR="004824D0" w:rsidRDefault="004824D0"/>
  </w:footnote>
  <w:footnote w:type="continuationNotice" w:id="1">
    <w:p w14:paraId="618A7A8A" w14:textId="77777777" w:rsidR="004824D0" w:rsidRDefault="00482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371"/>
    <w:multiLevelType w:val="hybridMultilevel"/>
    <w:tmpl w:val="DEE6C584"/>
    <w:lvl w:ilvl="0" w:tplc="E57A06BE">
      <w:start w:val="1"/>
      <w:numFmt w:val="decimal"/>
      <w:lvlText w:val="%1."/>
      <w:lvlJc w:val="left"/>
      <w:pPr>
        <w:ind w:left="720" w:hanging="360"/>
      </w:pPr>
      <w:rPr>
        <w:rFonts w:ascii="Arial" w:hAnsi="Aria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30C09"/>
    <w:multiLevelType w:val="hybridMultilevel"/>
    <w:tmpl w:val="CD9C8FB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618FD"/>
    <w:multiLevelType w:val="hybridMultilevel"/>
    <w:tmpl w:val="2F645860"/>
    <w:lvl w:ilvl="0" w:tplc="A534274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3B468B3"/>
    <w:multiLevelType w:val="hybridMultilevel"/>
    <w:tmpl w:val="DDFC8942"/>
    <w:lvl w:ilvl="0" w:tplc="93A6F11E">
      <w:start w:val="1"/>
      <w:numFmt w:val="bullet"/>
      <w:lvlText w:val="-"/>
      <w:lvlJc w:val="left"/>
      <w:pPr>
        <w:ind w:left="923" w:hanging="360"/>
      </w:pPr>
      <w:rPr>
        <w:rFonts w:ascii="Courier New" w:hAnsi="Courier New"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6"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B629B1"/>
    <w:multiLevelType w:val="hybridMultilevel"/>
    <w:tmpl w:val="422CF228"/>
    <w:lvl w:ilvl="0" w:tplc="E57A06BE">
      <w:start w:val="1"/>
      <w:numFmt w:val="decimal"/>
      <w:lvlText w:val="%1."/>
      <w:lvlJc w:val="left"/>
      <w:pPr>
        <w:ind w:left="720" w:hanging="360"/>
      </w:pPr>
      <w:rPr>
        <w:rFonts w:ascii="Arial" w:hAnsi="Aria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F7AEE"/>
    <w:multiLevelType w:val="hybridMultilevel"/>
    <w:tmpl w:val="ACA6D0D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EE1C22"/>
    <w:multiLevelType w:val="hybridMultilevel"/>
    <w:tmpl w:val="294A59F6"/>
    <w:lvl w:ilvl="0" w:tplc="E57A06BE">
      <w:start w:val="1"/>
      <w:numFmt w:val="decimal"/>
      <w:lvlText w:val="%1."/>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Batang"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9812F5"/>
    <w:multiLevelType w:val="hybridMultilevel"/>
    <w:tmpl w:val="D196E4D6"/>
    <w:lvl w:ilvl="0" w:tplc="E57A06BE">
      <w:start w:val="1"/>
      <w:numFmt w:val="decimal"/>
      <w:lvlText w:val="%1."/>
      <w:lvlJc w:val="left"/>
      <w:pPr>
        <w:ind w:left="720" w:hanging="360"/>
      </w:pPr>
      <w:rPr>
        <w:rFonts w:ascii="Arial" w:hAnsi="Aria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14"/>
  </w:num>
  <w:num w:numId="4">
    <w:abstractNumId w:val="24"/>
  </w:num>
  <w:num w:numId="5">
    <w:abstractNumId w:val="4"/>
  </w:num>
  <w:num w:numId="6">
    <w:abstractNumId w:val="8"/>
  </w:num>
  <w:num w:numId="7">
    <w:abstractNumId w:val="33"/>
  </w:num>
  <w:num w:numId="8">
    <w:abstractNumId w:val="23"/>
  </w:num>
  <w:num w:numId="9">
    <w:abstractNumId w:val="10"/>
  </w:num>
  <w:num w:numId="10">
    <w:abstractNumId w:val="5"/>
  </w:num>
  <w:num w:numId="11">
    <w:abstractNumId w:val="35"/>
  </w:num>
  <w:num w:numId="12">
    <w:abstractNumId w:val="13"/>
  </w:num>
  <w:num w:numId="13">
    <w:abstractNumId w:val="21"/>
  </w:num>
  <w:num w:numId="14">
    <w:abstractNumId w:val="29"/>
  </w:num>
  <w:num w:numId="15">
    <w:abstractNumId w:val="11"/>
  </w:num>
  <w:num w:numId="16">
    <w:abstractNumId w:val="20"/>
  </w:num>
  <w:num w:numId="17">
    <w:abstractNumId w:val="18"/>
  </w:num>
  <w:num w:numId="18">
    <w:abstractNumId w:val="22"/>
  </w:num>
  <w:num w:numId="19">
    <w:abstractNumId w:val="17"/>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27"/>
  </w:num>
  <w:num w:numId="24">
    <w:abstractNumId w:val="15"/>
  </w:num>
  <w:num w:numId="25">
    <w:abstractNumId w:val="3"/>
  </w:num>
  <w:num w:numId="26">
    <w:abstractNumId w:val="39"/>
  </w:num>
  <w:num w:numId="27">
    <w:abstractNumId w:val="19"/>
  </w:num>
  <w:num w:numId="28">
    <w:abstractNumId w:val="2"/>
  </w:num>
  <w:num w:numId="29">
    <w:abstractNumId w:val="38"/>
  </w:num>
  <w:num w:numId="30">
    <w:abstractNumId w:val="7"/>
  </w:num>
  <w:num w:numId="31">
    <w:abstractNumId w:val="28"/>
  </w:num>
  <w:num w:numId="32">
    <w:abstractNumId w:val="26"/>
  </w:num>
  <w:num w:numId="33">
    <w:abstractNumId w:val="6"/>
  </w:num>
  <w:num w:numId="34">
    <w:abstractNumId w:val="12"/>
  </w:num>
  <w:num w:numId="35">
    <w:abstractNumId w:val="25"/>
  </w:num>
  <w:num w:numId="36">
    <w:abstractNumId w:val="1"/>
  </w:num>
  <w:num w:numId="37">
    <w:abstractNumId w:val="32"/>
  </w:num>
  <w:num w:numId="38">
    <w:abstractNumId w:val="34"/>
  </w:num>
  <w:num w:numId="39">
    <w:abstractNumId w:val="30"/>
  </w:num>
  <w:num w:numId="40">
    <w:abstractNumId w:val="0"/>
  </w:num>
  <w:num w:numId="4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0804"/>
    <w:rsid w:val="00002E20"/>
    <w:rsid w:val="00003818"/>
    <w:rsid w:val="000048D6"/>
    <w:rsid w:val="00005802"/>
    <w:rsid w:val="00005BA9"/>
    <w:rsid w:val="000069E9"/>
    <w:rsid w:val="00006ED1"/>
    <w:rsid w:val="00006EDD"/>
    <w:rsid w:val="000073EB"/>
    <w:rsid w:val="00007B1C"/>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4F4"/>
    <w:rsid w:val="00024A54"/>
    <w:rsid w:val="00024BA4"/>
    <w:rsid w:val="00024CCA"/>
    <w:rsid w:val="0002512D"/>
    <w:rsid w:val="00026020"/>
    <w:rsid w:val="00026287"/>
    <w:rsid w:val="000262F3"/>
    <w:rsid w:val="0002667A"/>
    <w:rsid w:val="000270E9"/>
    <w:rsid w:val="00027FE1"/>
    <w:rsid w:val="00030A19"/>
    <w:rsid w:val="00030A80"/>
    <w:rsid w:val="0003112A"/>
    <w:rsid w:val="00031410"/>
    <w:rsid w:val="000318DD"/>
    <w:rsid w:val="00031B50"/>
    <w:rsid w:val="00031D61"/>
    <w:rsid w:val="0003211B"/>
    <w:rsid w:val="000321E2"/>
    <w:rsid w:val="00032A6A"/>
    <w:rsid w:val="00032B71"/>
    <w:rsid w:val="00033F8E"/>
    <w:rsid w:val="00034EF2"/>
    <w:rsid w:val="0003521E"/>
    <w:rsid w:val="000353D5"/>
    <w:rsid w:val="00035407"/>
    <w:rsid w:val="0003586B"/>
    <w:rsid w:val="000361BE"/>
    <w:rsid w:val="00036376"/>
    <w:rsid w:val="00036534"/>
    <w:rsid w:val="00036AE0"/>
    <w:rsid w:val="00036FCD"/>
    <w:rsid w:val="00037DEE"/>
    <w:rsid w:val="00037FB2"/>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EB3"/>
    <w:rsid w:val="00063F71"/>
    <w:rsid w:val="000643D6"/>
    <w:rsid w:val="00064C2D"/>
    <w:rsid w:val="00064C32"/>
    <w:rsid w:val="00064FD7"/>
    <w:rsid w:val="0006531B"/>
    <w:rsid w:val="0006559A"/>
    <w:rsid w:val="000659FC"/>
    <w:rsid w:val="00065E2D"/>
    <w:rsid w:val="00067763"/>
    <w:rsid w:val="00067869"/>
    <w:rsid w:val="000678B9"/>
    <w:rsid w:val="00070D03"/>
    <w:rsid w:val="00071818"/>
    <w:rsid w:val="00071B4D"/>
    <w:rsid w:val="00072CC4"/>
    <w:rsid w:val="000736BD"/>
    <w:rsid w:val="00073DF0"/>
    <w:rsid w:val="00074295"/>
    <w:rsid w:val="00074C4B"/>
    <w:rsid w:val="00075388"/>
    <w:rsid w:val="0007617D"/>
    <w:rsid w:val="000761C3"/>
    <w:rsid w:val="00076655"/>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7B1"/>
    <w:rsid w:val="000A59A3"/>
    <w:rsid w:val="000A6089"/>
    <w:rsid w:val="000A7F04"/>
    <w:rsid w:val="000A7FF5"/>
    <w:rsid w:val="000B09D4"/>
    <w:rsid w:val="000B0C75"/>
    <w:rsid w:val="000B1AB0"/>
    <w:rsid w:val="000B1ACF"/>
    <w:rsid w:val="000B1F6F"/>
    <w:rsid w:val="000B2858"/>
    <w:rsid w:val="000B29C4"/>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EAA"/>
    <w:rsid w:val="000D2FE7"/>
    <w:rsid w:val="000D30BD"/>
    <w:rsid w:val="000D38E5"/>
    <w:rsid w:val="000D4816"/>
    <w:rsid w:val="000D49ED"/>
    <w:rsid w:val="000D4B4D"/>
    <w:rsid w:val="000D544F"/>
    <w:rsid w:val="000D5D2B"/>
    <w:rsid w:val="000D6B4C"/>
    <w:rsid w:val="000D6B55"/>
    <w:rsid w:val="000D7E08"/>
    <w:rsid w:val="000E08A6"/>
    <w:rsid w:val="000E1011"/>
    <w:rsid w:val="000E1053"/>
    <w:rsid w:val="000E2958"/>
    <w:rsid w:val="000E2A1F"/>
    <w:rsid w:val="000E2FA0"/>
    <w:rsid w:val="000E310B"/>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AA5"/>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EEC"/>
    <w:rsid w:val="00112830"/>
    <w:rsid w:val="00112C5B"/>
    <w:rsid w:val="00112C9D"/>
    <w:rsid w:val="0011308C"/>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2EB5"/>
    <w:rsid w:val="0013334E"/>
    <w:rsid w:val="001349BE"/>
    <w:rsid w:val="00134E73"/>
    <w:rsid w:val="00134FF7"/>
    <w:rsid w:val="00135175"/>
    <w:rsid w:val="001357EB"/>
    <w:rsid w:val="00136C99"/>
    <w:rsid w:val="00137115"/>
    <w:rsid w:val="0013715F"/>
    <w:rsid w:val="00137A78"/>
    <w:rsid w:val="00140136"/>
    <w:rsid w:val="001428B3"/>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CAA"/>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6D9F"/>
    <w:rsid w:val="00167524"/>
    <w:rsid w:val="0016779B"/>
    <w:rsid w:val="00170A65"/>
    <w:rsid w:val="00170CE7"/>
    <w:rsid w:val="00171382"/>
    <w:rsid w:val="00173234"/>
    <w:rsid w:val="001735B1"/>
    <w:rsid w:val="00173E7B"/>
    <w:rsid w:val="00174240"/>
    <w:rsid w:val="00174A05"/>
    <w:rsid w:val="00174B25"/>
    <w:rsid w:val="00174C43"/>
    <w:rsid w:val="0017527B"/>
    <w:rsid w:val="00175A09"/>
    <w:rsid w:val="00175D34"/>
    <w:rsid w:val="0017631E"/>
    <w:rsid w:val="0017722F"/>
    <w:rsid w:val="00177CBF"/>
    <w:rsid w:val="001802E7"/>
    <w:rsid w:val="0018043B"/>
    <w:rsid w:val="00180E55"/>
    <w:rsid w:val="00181108"/>
    <w:rsid w:val="0018120D"/>
    <w:rsid w:val="001812BD"/>
    <w:rsid w:val="001823D8"/>
    <w:rsid w:val="00182A7A"/>
    <w:rsid w:val="00183D6D"/>
    <w:rsid w:val="0018498F"/>
    <w:rsid w:val="0018595A"/>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1B7E"/>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BC6"/>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5D25"/>
    <w:rsid w:val="001F60A9"/>
    <w:rsid w:val="001F64CC"/>
    <w:rsid w:val="001F6AC6"/>
    <w:rsid w:val="001F6B63"/>
    <w:rsid w:val="001F7461"/>
    <w:rsid w:val="00200156"/>
    <w:rsid w:val="0020017A"/>
    <w:rsid w:val="0020022E"/>
    <w:rsid w:val="00200DE1"/>
    <w:rsid w:val="00200FBE"/>
    <w:rsid w:val="002019DA"/>
    <w:rsid w:val="00202065"/>
    <w:rsid w:val="0020219D"/>
    <w:rsid w:val="00202B7A"/>
    <w:rsid w:val="00202F2B"/>
    <w:rsid w:val="00203EED"/>
    <w:rsid w:val="00204C52"/>
    <w:rsid w:val="00206283"/>
    <w:rsid w:val="002067C0"/>
    <w:rsid w:val="00206AD6"/>
    <w:rsid w:val="00206BDB"/>
    <w:rsid w:val="00207175"/>
    <w:rsid w:val="00207CF8"/>
    <w:rsid w:val="00207E3C"/>
    <w:rsid w:val="002100D2"/>
    <w:rsid w:val="002104B4"/>
    <w:rsid w:val="002129ED"/>
    <w:rsid w:val="002148B4"/>
    <w:rsid w:val="00215936"/>
    <w:rsid w:val="00215C67"/>
    <w:rsid w:val="00215D8D"/>
    <w:rsid w:val="00217195"/>
    <w:rsid w:val="0021750A"/>
    <w:rsid w:val="00217D2F"/>
    <w:rsid w:val="00220202"/>
    <w:rsid w:val="00220F04"/>
    <w:rsid w:val="002210B2"/>
    <w:rsid w:val="00221361"/>
    <w:rsid w:val="0022346D"/>
    <w:rsid w:val="00223C3A"/>
    <w:rsid w:val="00223C63"/>
    <w:rsid w:val="00224033"/>
    <w:rsid w:val="002257E4"/>
    <w:rsid w:val="002274BA"/>
    <w:rsid w:val="002274FD"/>
    <w:rsid w:val="002304C5"/>
    <w:rsid w:val="00230C6D"/>
    <w:rsid w:val="002312B6"/>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192F"/>
    <w:rsid w:val="002521C2"/>
    <w:rsid w:val="00252497"/>
    <w:rsid w:val="002524A8"/>
    <w:rsid w:val="00252518"/>
    <w:rsid w:val="00252CDB"/>
    <w:rsid w:val="00253ACC"/>
    <w:rsid w:val="00254621"/>
    <w:rsid w:val="00254E17"/>
    <w:rsid w:val="002558C3"/>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06D"/>
    <w:rsid w:val="0026661F"/>
    <w:rsid w:val="002668E6"/>
    <w:rsid w:val="002675DC"/>
    <w:rsid w:val="0026782C"/>
    <w:rsid w:val="00267AD3"/>
    <w:rsid w:val="00270645"/>
    <w:rsid w:val="00270BBA"/>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68A"/>
    <w:rsid w:val="00277D5E"/>
    <w:rsid w:val="0028059F"/>
    <w:rsid w:val="00280B0B"/>
    <w:rsid w:val="00281000"/>
    <w:rsid w:val="002813A5"/>
    <w:rsid w:val="00281664"/>
    <w:rsid w:val="00282665"/>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4120"/>
    <w:rsid w:val="002A459C"/>
    <w:rsid w:val="002A5549"/>
    <w:rsid w:val="002A695C"/>
    <w:rsid w:val="002A6D1A"/>
    <w:rsid w:val="002A76ED"/>
    <w:rsid w:val="002A7B6F"/>
    <w:rsid w:val="002A7BDE"/>
    <w:rsid w:val="002A7D1C"/>
    <w:rsid w:val="002A7FA0"/>
    <w:rsid w:val="002B144B"/>
    <w:rsid w:val="002B41DA"/>
    <w:rsid w:val="002B4AE9"/>
    <w:rsid w:val="002B4DA5"/>
    <w:rsid w:val="002B62A7"/>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0725"/>
    <w:rsid w:val="002D1CBE"/>
    <w:rsid w:val="002D1DA9"/>
    <w:rsid w:val="002D2C4B"/>
    <w:rsid w:val="002D3CDA"/>
    <w:rsid w:val="002D4251"/>
    <w:rsid w:val="002D4766"/>
    <w:rsid w:val="002D51B5"/>
    <w:rsid w:val="002D58DF"/>
    <w:rsid w:val="002D67B4"/>
    <w:rsid w:val="002D67C6"/>
    <w:rsid w:val="002D6C1E"/>
    <w:rsid w:val="002D6ECB"/>
    <w:rsid w:val="002D6F60"/>
    <w:rsid w:val="002D7F36"/>
    <w:rsid w:val="002E02CB"/>
    <w:rsid w:val="002E0D77"/>
    <w:rsid w:val="002E14AC"/>
    <w:rsid w:val="002E34B0"/>
    <w:rsid w:val="002E3C1A"/>
    <w:rsid w:val="002E570E"/>
    <w:rsid w:val="002E5E9B"/>
    <w:rsid w:val="002F08B7"/>
    <w:rsid w:val="002F0B16"/>
    <w:rsid w:val="002F14C6"/>
    <w:rsid w:val="002F1B01"/>
    <w:rsid w:val="002F1B15"/>
    <w:rsid w:val="002F3DA4"/>
    <w:rsid w:val="002F40AE"/>
    <w:rsid w:val="002F466A"/>
    <w:rsid w:val="002F55FC"/>
    <w:rsid w:val="002F6BD6"/>
    <w:rsid w:val="002F7416"/>
    <w:rsid w:val="002F7C80"/>
    <w:rsid w:val="002F7E79"/>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67DA"/>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3E3A"/>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3791E"/>
    <w:rsid w:val="003409A7"/>
    <w:rsid w:val="00341169"/>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47FDC"/>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547"/>
    <w:rsid w:val="00365708"/>
    <w:rsid w:val="00365766"/>
    <w:rsid w:val="00365C7A"/>
    <w:rsid w:val="00365EBE"/>
    <w:rsid w:val="003660DE"/>
    <w:rsid w:val="00367A58"/>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C76"/>
    <w:rsid w:val="00387D34"/>
    <w:rsid w:val="00387E2D"/>
    <w:rsid w:val="00391119"/>
    <w:rsid w:val="003921BC"/>
    <w:rsid w:val="00392D28"/>
    <w:rsid w:val="00393472"/>
    <w:rsid w:val="003935B2"/>
    <w:rsid w:val="003938B5"/>
    <w:rsid w:val="00394426"/>
    <w:rsid w:val="00394F8E"/>
    <w:rsid w:val="00395252"/>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12B0"/>
    <w:rsid w:val="003B23D1"/>
    <w:rsid w:val="003B2A11"/>
    <w:rsid w:val="003B2C12"/>
    <w:rsid w:val="003B2F0C"/>
    <w:rsid w:val="003B3BDA"/>
    <w:rsid w:val="003B3C8A"/>
    <w:rsid w:val="003B468F"/>
    <w:rsid w:val="003B4ECB"/>
    <w:rsid w:val="003B554F"/>
    <w:rsid w:val="003B57A9"/>
    <w:rsid w:val="003B57D4"/>
    <w:rsid w:val="003B65A3"/>
    <w:rsid w:val="003B752E"/>
    <w:rsid w:val="003B7A52"/>
    <w:rsid w:val="003B7A73"/>
    <w:rsid w:val="003B7A84"/>
    <w:rsid w:val="003B7C1E"/>
    <w:rsid w:val="003C017E"/>
    <w:rsid w:val="003C06D3"/>
    <w:rsid w:val="003C0796"/>
    <w:rsid w:val="003C0DBC"/>
    <w:rsid w:val="003C140E"/>
    <w:rsid w:val="003C1A2D"/>
    <w:rsid w:val="003C1DC6"/>
    <w:rsid w:val="003C1E65"/>
    <w:rsid w:val="003C215D"/>
    <w:rsid w:val="003C249A"/>
    <w:rsid w:val="003C2894"/>
    <w:rsid w:val="003C42DC"/>
    <w:rsid w:val="003C4AC5"/>
    <w:rsid w:val="003C4E23"/>
    <w:rsid w:val="003C4F2A"/>
    <w:rsid w:val="003C599D"/>
    <w:rsid w:val="003C62AC"/>
    <w:rsid w:val="003C7A21"/>
    <w:rsid w:val="003C7C17"/>
    <w:rsid w:val="003D03B0"/>
    <w:rsid w:val="003D1116"/>
    <w:rsid w:val="003D127C"/>
    <w:rsid w:val="003D27B2"/>
    <w:rsid w:val="003D3095"/>
    <w:rsid w:val="003D45F2"/>
    <w:rsid w:val="003D46B6"/>
    <w:rsid w:val="003D4B50"/>
    <w:rsid w:val="003D4D48"/>
    <w:rsid w:val="003D5F91"/>
    <w:rsid w:val="003D7A31"/>
    <w:rsid w:val="003E0438"/>
    <w:rsid w:val="003E1514"/>
    <w:rsid w:val="003E1611"/>
    <w:rsid w:val="003E2BF5"/>
    <w:rsid w:val="003E3009"/>
    <w:rsid w:val="003E31A4"/>
    <w:rsid w:val="003E3910"/>
    <w:rsid w:val="003E4364"/>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BFC"/>
    <w:rsid w:val="00400C25"/>
    <w:rsid w:val="00400EC0"/>
    <w:rsid w:val="0040130B"/>
    <w:rsid w:val="0040140C"/>
    <w:rsid w:val="00401687"/>
    <w:rsid w:val="00401ED0"/>
    <w:rsid w:val="00402356"/>
    <w:rsid w:val="00403446"/>
    <w:rsid w:val="0040367C"/>
    <w:rsid w:val="004036CD"/>
    <w:rsid w:val="00403A6A"/>
    <w:rsid w:val="00403FA1"/>
    <w:rsid w:val="00404B26"/>
    <w:rsid w:val="004052C5"/>
    <w:rsid w:val="00405845"/>
    <w:rsid w:val="00405EFD"/>
    <w:rsid w:val="00406775"/>
    <w:rsid w:val="00406853"/>
    <w:rsid w:val="00407DEC"/>
    <w:rsid w:val="00407FC5"/>
    <w:rsid w:val="00410EFA"/>
    <w:rsid w:val="00411013"/>
    <w:rsid w:val="00411D7F"/>
    <w:rsid w:val="0041285F"/>
    <w:rsid w:val="0041355A"/>
    <w:rsid w:val="004137A2"/>
    <w:rsid w:val="00413E2B"/>
    <w:rsid w:val="004148E6"/>
    <w:rsid w:val="0041549A"/>
    <w:rsid w:val="00415A07"/>
    <w:rsid w:val="00416020"/>
    <w:rsid w:val="004160DA"/>
    <w:rsid w:val="0041710B"/>
    <w:rsid w:val="004176EC"/>
    <w:rsid w:val="0042165D"/>
    <w:rsid w:val="0042207B"/>
    <w:rsid w:val="00423C12"/>
    <w:rsid w:val="00424C42"/>
    <w:rsid w:val="00425572"/>
    <w:rsid w:val="00425594"/>
    <w:rsid w:val="00426A19"/>
    <w:rsid w:val="004302EE"/>
    <w:rsid w:val="0043038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B34"/>
    <w:rsid w:val="00443C73"/>
    <w:rsid w:val="0044505F"/>
    <w:rsid w:val="00445532"/>
    <w:rsid w:val="00445819"/>
    <w:rsid w:val="00445AE2"/>
    <w:rsid w:val="00445B1A"/>
    <w:rsid w:val="004465A4"/>
    <w:rsid w:val="00446652"/>
    <w:rsid w:val="00447D98"/>
    <w:rsid w:val="004501C6"/>
    <w:rsid w:val="0045063C"/>
    <w:rsid w:val="0045193C"/>
    <w:rsid w:val="004519E7"/>
    <w:rsid w:val="00451B3E"/>
    <w:rsid w:val="00452008"/>
    <w:rsid w:val="004525CE"/>
    <w:rsid w:val="0045282A"/>
    <w:rsid w:val="004528DE"/>
    <w:rsid w:val="0045441F"/>
    <w:rsid w:val="00454982"/>
    <w:rsid w:val="00454FF1"/>
    <w:rsid w:val="0045552E"/>
    <w:rsid w:val="00455BEE"/>
    <w:rsid w:val="00456588"/>
    <w:rsid w:val="00456919"/>
    <w:rsid w:val="00457875"/>
    <w:rsid w:val="00460307"/>
    <w:rsid w:val="00460D96"/>
    <w:rsid w:val="004617F3"/>
    <w:rsid w:val="00461DAF"/>
    <w:rsid w:val="004625AE"/>
    <w:rsid w:val="004628B9"/>
    <w:rsid w:val="00462D1D"/>
    <w:rsid w:val="00463132"/>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4D0"/>
    <w:rsid w:val="00482F56"/>
    <w:rsid w:val="00483B91"/>
    <w:rsid w:val="00483EA5"/>
    <w:rsid w:val="004846AC"/>
    <w:rsid w:val="0048515C"/>
    <w:rsid w:val="004853D3"/>
    <w:rsid w:val="0048541D"/>
    <w:rsid w:val="004858D3"/>
    <w:rsid w:val="004858EE"/>
    <w:rsid w:val="004861B6"/>
    <w:rsid w:val="0048621D"/>
    <w:rsid w:val="004870EE"/>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2EE"/>
    <w:rsid w:val="004A2A25"/>
    <w:rsid w:val="004A30C5"/>
    <w:rsid w:val="004A3461"/>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4E3E"/>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9A"/>
    <w:rsid w:val="004D08E6"/>
    <w:rsid w:val="004D163F"/>
    <w:rsid w:val="004D2BD4"/>
    <w:rsid w:val="004D2D4F"/>
    <w:rsid w:val="004D2E21"/>
    <w:rsid w:val="004D2E3E"/>
    <w:rsid w:val="004D34A1"/>
    <w:rsid w:val="004D3D97"/>
    <w:rsid w:val="004D5202"/>
    <w:rsid w:val="004D62E2"/>
    <w:rsid w:val="004D6F4A"/>
    <w:rsid w:val="004D7C7D"/>
    <w:rsid w:val="004E00C3"/>
    <w:rsid w:val="004E0A10"/>
    <w:rsid w:val="004E103B"/>
    <w:rsid w:val="004E11EC"/>
    <w:rsid w:val="004E1A1D"/>
    <w:rsid w:val="004E1B58"/>
    <w:rsid w:val="004E224F"/>
    <w:rsid w:val="004E2D7F"/>
    <w:rsid w:val="004E3591"/>
    <w:rsid w:val="004E3619"/>
    <w:rsid w:val="004E37F7"/>
    <w:rsid w:val="004E40E2"/>
    <w:rsid w:val="004E4157"/>
    <w:rsid w:val="004E4646"/>
    <w:rsid w:val="004E468B"/>
    <w:rsid w:val="004E4B70"/>
    <w:rsid w:val="004E4BC1"/>
    <w:rsid w:val="004E52A5"/>
    <w:rsid w:val="004E59BA"/>
    <w:rsid w:val="004E5B61"/>
    <w:rsid w:val="004E5F65"/>
    <w:rsid w:val="004E6461"/>
    <w:rsid w:val="004E653F"/>
    <w:rsid w:val="004E6B25"/>
    <w:rsid w:val="004E6FE5"/>
    <w:rsid w:val="004E780B"/>
    <w:rsid w:val="004E7D49"/>
    <w:rsid w:val="004F15A0"/>
    <w:rsid w:val="004F163B"/>
    <w:rsid w:val="004F1A98"/>
    <w:rsid w:val="004F1F92"/>
    <w:rsid w:val="004F2720"/>
    <w:rsid w:val="004F2842"/>
    <w:rsid w:val="004F427F"/>
    <w:rsid w:val="004F4514"/>
    <w:rsid w:val="004F46FF"/>
    <w:rsid w:val="004F58FD"/>
    <w:rsid w:val="004F59EB"/>
    <w:rsid w:val="004F5B03"/>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B2D"/>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3BB"/>
    <w:rsid w:val="00517BA6"/>
    <w:rsid w:val="00517C11"/>
    <w:rsid w:val="0052025C"/>
    <w:rsid w:val="00520600"/>
    <w:rsid w:val="0052162A"/>
    <w:rsid w:val="0052199B"/>
    <w:rsid w:val="00521F6F"/>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43D"/>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68F1"/>
    <w:rsid w:val="005474CE"/>
    <w:rsid w:val="005500CB"/>
    <w:rsid w:val="00550193"/>
    <w:rsid w:val="00551539"/>
    <w:rsid w:val="00553053"/>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4AC"/>
    <w:rsid w:val="005956FF"/>
    <w:rsid w:val="00595DAB"/>
    <w:rsid w:val="005965C3"/>
    <w:rsid w:val="00597D59"/>
    <w:rsid w:val="00597FE2"/>
    <w:rsid w:val="005A01C9"/>
    <w:rsid w:val="005A0408"/>
    <w:rsid w:val="005A07F2"/>
    <w:rsid w:val="005A10FA"/>
    <w:rsid w:val="005A1405"/>
    <w:rsid w:val="005A1EA7"/>
    <w:rsid w:val="005A2DF6"/>
    <w:rsid w:val="005A367F"/>
    <w:rsid w:val="005A37C3"/>
    <w:rsid w:val="005A38BC"/>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CD1"/>
    <w:rsid w:val="005B3F7D"/>
    <w:rsid w:val="005B4C1A"/>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38C9"/>
    <w:rsid w:val="005D4237"/>
    <w:rsid w:val="005D475B"/>
    <w:rsid w:val="005D5243"/>
    <w:rsid w:val="005D575A"/>
    <w:rsid w:val="005D5859"/>
    <w:rsid w:val="005D5F10"/>
    <w:rsid w:val="005D63A2"/>
    <w:rsid w:val="005D6738"/>
    <w:rsid w:val="005D6AF9"/>
    <w:rsid w:val="005D6B19"/>
    <w:rsid w:val="005D6E81"/>
    <w:rsid w:val="005D6E8E"/>
    <w:rsid w:val="005D7074"/>
    <w:rsid w:val="005D79E4"/>
    <w:rsid w:val="005E044D"/>
    <w:rsid w:val="005E0886"/>
    <w:rsid w:val="005E0C9E"/>
    <w:rsid w:val="005E16BA"/>
    <w:rsid w:val="005E1D22"/>
    <w:rsid w:val="005E1D3C"/>
    <w:rsid w:val="005E1E9B"/>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78C"/>
    <w:rsid w:val="005F18AA"/>
    <w:rsid w:val="005F257A"/>
    <w:rsid w:val="005F2BC7"/>
    <w:rsid w:val="005F3178"/>
    <w:rsid w:val="005F3946"/>
    <w:rsid w:val="005F486B"/>
    <w:rsid w:val="005F69A1"/>
    <w:rsid w:val="005F720F"/>
    <w:rsid w:val="005F76F2"/>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533"/>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4F1A"/>
    <w:rsid w:val="006351AE"/>
    <w:rsid w:val="006361E2"/>
    <w:rsid w:val="00636349"/>
    <w:rsid w:val="00636357"/>
    <w:rsid w:val="00636BA0"/>
    <w:rsid w:val="00636F33"/>
    <w:rsid w:val="00637303"/>
    <w:rsid w:val="006376A0"/>
    <w:rsid w:val="0063774D"/>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AD0"/>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3E7"/>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67BFA"/>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48FD"/>
    <w:rsid w:val="0068578D"/>
    <w:rsid w:val="006857F5"/>
    <w:rsid w:val="00685A80"/>
    <w:rsid w:val="00685D76"/>
    <w:rsid w:val="0068622B"/>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613"/>
    <w:rsid w:val="006959A2"/>
    <w:rsid w:val="006972DC"/>
    <w:rsid w:val="006A0654"/>
    <w:rsid w:val="006A06AC"/>
    <w:rsid w:val="006A0DA3"/>
    <w:rsid w:val="006A11A0"/>
    <w:rsid w:val="006A1E46"/>
    <w:rsid w:val="006A1EE4"/>
    <w:rsid w:val="006A214E"/>
    <w:rsid w:val="006A33EA"/>
    <w:rsid w:val="006A36CC"/>
    <w:rsid w:val="006A39FF"/>
    <w:rsid w:val="006A44DA"/>
    <w:rsid w:val="006A4C41"/>
    <w:rsid w:val="006A5121"/>
    <w:rsid w:val="006A64C8"/>
    <w:rsid w:val="006A699F"/>
    <w:rsid w:val="006A7030"/>
    <w:rsid w:val="006A7D64"/>
    <w:rsid w:val="006B005C"/>
    <w:rsid w:val="006B09E9"/>
    <w:rsid w:val="006B0E03"/>
    <w:rsid w:val="006B10A4"/>
    <w:rsid w:val="006B11FC"/>
    <w:rsid w:val="006B131E"/>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2B1"/>
    <w:rsid w:val="006C37E5"/>
    <w:rsid w:val="006C50C0"/>
    <w:rsid w:val="006C50C8"/>
    <w:rsid w:val="006C5E44"/>
    <w:rsid w:val="006C6300"/>
    <w:rsid w:val="006C64B1"/>
    <w:rsid w:val="006C65FE"/>
    <w:rsid w:val="006D0EDD"/>
    <w:rsid w:val="006D0F07"/>
    <w:rsid w:val="006D162B"/>
    <w:rsid w:val="006D239A"/>
    <w:rsid w:val="006D2BD6"/>
    <w:rsid w:val="006D2C16"/>
    <w:rsid w:val="006D3016"/>
    <w:rsid w:val="006D3103"/>
    <w:rsid w:val="006D38B3"/>
    <w:rsid w:val="006D402D"/>
    <w:rsid w:val="006D4A8E"/>
    <w:rsid w:val="006D4FB5"/>
    <w:rsid w:val="006D4FD1"/>
    <w:rsid w:val="006D5243"/>
    <w:rsid w:val="006D532E"/>
    <w:rsid w:val="006D615B"/>
    <w:rsid w:val="006D6236"/>
    <w:rsid w:val="006D63B6"/>
    <w:rsid w:val="006D668F"/>
    <w:rsid w:val="006D670E"/>
    <w:rsid w:val="006D6F22"/>
    <w:rsid w:val="006D7CA8"/>
    <w:rsid w:val="006E0128"/>
    <w:rsid w:val="006E04A7"/>
    <w:rsid w:val="006E0DD5"/>
    <w:rsid w:val="006E1F02"/>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73D"/>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A93"/>
    <w:rsid w:val="00711CE7"/>
    <w:rsid w:val="00711F0F"/>
    <w:rsid w:val="00712C41"/>
    <w:rsid w:val="007132EE"/>
    <w:rsid w:val="0071343E"/>
    <w:rsid w:val="00713D17"/>
    <w:rsid w:val="00713EEC"/>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490"/>
    <w:rsid w:val="007329C1"/>
    <w:rsid w:val="00732EF0"/>
    <w:rsid w:val="00733627"/>
    <w:rsid w:val="007341B1"/>
    <w:rsid w:val="00734472"/>
    <w:rsid w:val="00734E92"/>
    <w:rsid w:val="007350FD"/>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271"/>
    <w:rsid w:val="007433CC"/>
    <w:rsid w:val="007433E8"/>
    <w:rsid w:val="00743CA0"/>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5EA6"/>
    <w:rsid w:val="00756319"/>
    <w:rsid w:val="007563DE"/>
    <w:rsid w:val="007571AA"/>
    <w:rsid w:val="00757353"/>
    <w:rsid w:val="00757CF3"/>
    <w:rsid w:val="00760FFD"/>
    <w:rsid w:val="00761129"/>
    <w:rsid w:val="00761175"/>
    <w:rsid w:val="00761C3F"/>
    <w:rsid w:val="007620EE"/>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6CCA"/>
    <w:rsid w:val="0077710A"/>
    <w:rsid w:val="0077714C"/>
    <w:rsid w:val="007773BC"/>
    <w:rsid w:val="007774CA"/>
    <w:rsid w:val="007776D0"/>
    <w:rsid w:val="00777CC3"/>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B97"/>
    <w:rsid w:val="00786D86"/>
    <w:rsid w:val="00787584"/>
    <w:rsid w:val="007878D2"/>
    <w:rsid w:val="0078797E"/>
    <w:rsid w:val="00790B4D"/>
    <w:rsid w:val="007915B7"/>
    <w:rsid w:val="007929CC"/>
    <w:rsid w:val="00792D05"/>
    <w:rsid w:val="00792E4A"/>
    <w:rsid w:val="00794ED4"/>
    <w:rsid w:val="00795753"/>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0DE"/>
    <w:rsid w:val="007A69E4"/>
    <w:rsid w:val="007A7466"/>
    <w:rsid w:val="007A74E6"/>
    <w:rsid w:val="007A784E"/>
    <w:rsid w:val="007B1A59"/>
    <w:rsid w:val="007B3856"/>
    <w:rsid w:val="007B4CA7"/>
    <w:rsid w:val="007B4E5F"/>
    <w:rsid w:val="007B5E20"/>
    <w:rsid w:val="007B7B7C"/>
    <w:rsid w:val="007B7F37"/>
    <w:rsid w:val="007C022E"/>
    <w:rsid w:val="007C0EE0"/>
    <w:rsid w:val="007C11BE"/>
    <w:rsid w:val="007C1B65"/>
    <w:rsid w:val="007C2007"/>
    <w:rsid w:val="007C3BA5"/>
    <w:rsid w:val="007C3CA1"/>
    <w:rsid w:val="007C5AD6"/>
    <w:rsid w:val="007C667D"/>
    <w:rsid w:val="007C676B"/>
    <w:rsid w:val="007C6F5B"/>
    <w:rsid w:val="007D0699"/>
    <w:rsid w:val="007D0B66"/>
    <w:rsid w:val="007D0D4A"/>
    <w:rsid w:val="007D1704"/>
    <w:rsid w:val="007D2451"/>
    <w:rsid w:val="007D29FE"/>
    <w:rsid w:val="007D356D"/>
    <w:rsid w:val="007D40EE"/>
    <w:rsid w:val="007D4CD3"/>
    <w:rsid w:val="007D4F28"/>
    <w:rsid w:val="007D4F3E"/>
    <w:rsid w:val="007D5083"/>
    <w:rsid w:val="007D51DA"/>
    <w:rsid w:val="007D58B0"/>
    <w:rsid w:val="007D5991"/>
    <w:rsid w:val="007D59AB"/>
    <w:rsid w:val="007D64C4"/>
    <w:rsid w:val="007D6956"/>
    <w:rsid w:val="007D6CB2"/>
    <w:rsid w:val="007D71F7"/>
    <w:rsid w:val="007D767A"/>
    <w:rsid w:val="007D7FE6"/>
    <w:rsid w:val="007E0DB9"/>
    <w:rsid w:val="007E15BF"/>
    <w:rsid w:val="007E26CF"/>
    <w:rsid w:val="007E2FB5"/>
    <w:rsid w:val="007E3764"/>
    <w:rsid w:val="007E3B65"/>
    <w:rsid w:val="007E41F0"/>
    <w:rsid w:val="007E4381"/>
    <w:rsid w:val="007E45DF"/>
    <w:rsid w:val="007E5898"/>
    <w:rsid w:val="007E589C"/>
    <w:rsid w:val="007E5D53"/>
    <w:rsid w:val="007E6928"/>
    <w:rsid w:val="007E6C65"/>
    <w:rsid w:val="007E72D2"/>
    <w:rsid w:val="007F05F0"/>
    <w:rsid w:val="007F1E3B"/>
    <w:rsid w:val="007F27B4"/>
    <w:rsid w:val="007F2966"/>
    <w:rsid w:val="007F2CF7"/>
    <w:rsid w:val="007F3EF5"/>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13B"/>
    <w:rsid w:val="008175F0"/>
    <w:rsid w:val="008177A6"/>
    <w:rsid w:val="00820A39"/>
    <w:rsid w:val="00821808"/>
    <w:rsid w:val="00821CCD"/>
    <w:rsid w:val="008222C4"/>
    <w:rsid w:val="00822E8F"/>
    <w:rsid w:val="008247EA"/>
    <w:rsid w:val="00824AE4"/>
    <w:rsid w:val="00825AE5"/>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09"/>
    <w:rsid w:val="0084346D"/>
    <w:rsid w:val="008437A9"/>
    <w:rsid w:val="00843B73"/>
    <w:rsid w:val="00844223"/>
    <w:rsid w:val="008443F5"/>
    <w:rsid w:val="00844F99"/>
    <w:rsid w:val="00845192"/>
    <w:rsid w:val="008451E3"/>
    <w:rsid w:val="00845237"/>
    <w:rsid w:val="0084699E"/>
    <w:rsid w:val="0084734D"/>
    <w:rsid w:val="008478D6"/>
    <w:rsid w:val="00847E2B"/>
    <w:rsid w:val="008501DB"/>
    <w:rsid w:val="008501EA"/>
    <w:rsid w:val="0085053C"/>
    <w:rsid w:val="00851383"/>
    <w:rsid w:val="00851427"/>
    <w:rsid w:val="00853958"/>
    <w:rsid w:val="008549A9"/>
    <w:rsid w:val="008551A2"/>
    <w:rsid w:val="008552FB"/>
    <w:rsid w:val="00855674"/>
    <w:rsid w:val="00855A1A"/>
    <w:rsid w:val="00857476"/>
    <w:rsid w:val="00857B0C"/>
    <w:rsid w:val="00857EB9"/>
    <w:rsid w:val="0086066F"/>
    <w:rsid w:val="00861305"/>
    <w:rsid w:val="00861E8E"/>
    <w:rsid w:val="0086262A"/>
    <w:rsid w:val="0086280D"/>
    <w:rsid w:val="00862C85"/>
    <w:rsid w:val="00862F4F"/>
    <w:rsid w:val="00863714"/>
    <w:rsid w:val="008654CF"/>
    <w:rsid w:val="00865730"/>
    <w:rsid w:val="00865BF4"/>
    <w:rsid w:val="008661B4"/>
    <w:rsid w:val="00866534"/>
    <w:rsid w:val="00866BA2"/>
    <w:rsid w:val="008672A5"/>
    <w:rsid w:val="008672BD"/>
    <w:rsid w:val="00867FDE"/>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4D4"/>
    <w:rsid w:val="008975D1"/>
    <w:rsid w:val="008978FB"/>
    <w:rsid w:val="00897B17"/>
    <w:rsid w:val="00897FFB"/>
    <w:rsid w:val="008A001F"/>
    <w:rsid w:val="008A0E7D"/>
    <w:rsid w:val="008A11AB"/>
    <w:rsid w:val="008A27BC"/>
    <w:rsid w:val="008A2AC7"/>
    <w:rsid w:val="008A4404"/>
    <w:rsid w:val="008A4583"/>
    <w:rsid w:val="008A593D"/>
    <w:rsid w:val="008A5B3D"/>
    <w:rsid w:val="008A648B"/>
    <w:rsid w:val="008A71A9"/>
    <w:rsid w:val="008B02F2"/>
    <w:rsid w:val="008B32EE"/>
    <w:rsid w:val="008B55CB"/>
    <w:rsid w:val="008B5739"/>
    <w:rsid w:val="008B5C49"/>
    <w:rsid w:val="008C0856"/>
    <w:rsid w:val="008C1988"/>
    <w:rsid w:val="008C19B9"/>
    <w:rsid w:val="008C2385"/>
    <w:rsid w:val="008C3C62"/>
    <w:rsid w:val="008C3D7E"/>
    <w:rsid w:val="008C4188"/>
    <w:rsid w:val="008C4D57"/>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6A4"/>
    <w:rsid w:val="008F0A63"/>
    <w:rsid w:val="008F0C4A"/>
    <w:rsid w:val="008F10B3"/>
    <w:rsid w:val="008F14E8"/>
    <w:rsid w:val="008F1D0E"/>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02F"/>
    <w:rsid w:val="0090668F"/>
    <w:rsid w:val="00907653"/>
    <w:rsid w:val="00907CCA"/>
    <w:rsid w:val="009100C2"/>
    <w:rsid w:val="0091020F"/>
    <w:rsid w:val="009102D4"/>
    <w:rsid w:val="009107B8"/>
    <w:rsid w:val="00911536"/>
    <w:rsid w:val="00911EE4"/>
    <w:rsid w:val="0091334A"/>
    <w:rsid w:val="009137B6"/>
    <w:rsid w:val="0091386B"/>
    <w:rsid w:val="00914A6E"/>
    <w:rsid w:val="00915EB4"/>
    <w:rsid w:val="00916059"/>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5B6"/>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19DE"/>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A57"/>
    <w:rsid w:val="00955F5E"/>
    <w:rsid w:val="00956F3C"/>
    <w:rsid w:val="00957083"/>
    <w:rsid w:val="0095765D"/>
    <w:rsid w:val="00960589"/>
    <w:rsid w:val="00960A6D"/>
    <w:rsid w:val="00961677"/>
    <w:rsid w:val="00961C5F"/>
    <w:rsid w:val="00961CDD"/>
    <w:rsid w:val="00961D95"/>
    <w:rsid w:val="00962264"/>
    <w:rsid w:val="009625CC"/>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34F"/>
    <w:rsid w:val="00980756"/>
    <w:rsid w:val="0098181A"/>
    <w:rsid w:val="00982B2B"/>
    <w:rsid w:val="00982CC0"/>
    <w:rsid w:val="00983092"/>
    <w:rsid w:val="009835AE"/>
    <w:rsid w:val="00983713"/>
    <w:rsid w:val="009839DA"/>
    <w:rsid w:val="00984A7D"/>
    <w:rsid w:val="00984DFC"/>
    <w:rsid w:val="00986A40"/>
    <w:rsid w:val="00986CF5"/>
    <w:rsid w:val="00986F0C"/>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B32"/>
    <w:rsid w:val="00996F0D"/>
    <w:rsid w:val="0099758C"/>
    <w:rsid w:val="009975B6"/>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4FEF"/>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B01"/>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210"/>
    <w:rsid w:val="009F5AED"/>
    <w:rsid w:val="009F686B"/>
    <w:rsid w:val="009F6BA5"/>
    <w:rsid w:val="009F7C09"/>
    <w:rsid w:val="009F7D74"/>
    <w:rsid w:val="009F7E70"/>
    <w:rsid w:val="00A00CD1"/>
    <w:rsid w:val="00A00EAE"/>
    <w:rsid w:val="00A013F7"/>
    <w:rsid w:val="00A0175E"/>
    <w:rsid w:val="00A0179B"/>
    <w:rsid w:val="00A01852"/>
    <w:rsid w:val="00A01E93"/>
    <w:rsid w:val="00A03C4D"/>
    <w:rsid w:val="00A03DD8"/>
    <w:rsid w:val="00A040FA"/>
    <w:rsid w:val="00A07662"/>
    <w:rsid w:val="00A076FF"/>
    <w:rsid w:val="00A100B0"/>
    <w:rsid w:val="00A1097E"/>
    <w:rsid w:val="00A10B85"/>
    <w:rsid w:val="00A113D8"/>
    <w:rsid w:val="00A11DA7"/>
    <w:rsid w:val="00A11FBB"/>
    <w:rsid w:val="00A1381D"/>
    <w:rsid w:val="00A13BF9"/>
    <w:rsid w:val="00A14056"/>
    <w:rsid w:val="00A14371"/>
    <w:rsid w:val="00A14683"/>
    <w:rsid w:val="00A156D7"/>
    <w:rsid w:val="00A158E4"/>
    <w:rsid w:val="00A15A33"/>
    <w:rsid w:val="00A15B6A"/>
    <w:rsid w:val="00A15EF8"/>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239"/>
    <w:rsid w:val="00A408AD"/>
    <w:rsid w:val="00A421BC"/>
    <w:rsid w:val="00A421E6"/>
    <w:rsid w:val="00A43C18"/>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25FD"/>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1EB3"/>
    <w:rsid w:val="00A72C5F"/>
    <w:rsid w:val="00A7303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8698D"/>
    <w:rsid w:val="00A8723B"/>
    <w:rsid w:val="00A87562"/>
    <w:rsid w:val="00A900A2"/>
    <w:rsid w:val="00A901B6"/>
    <w:rsid w:val="00A9026D"/>
    <w:rsid w:val="00A90837"/>
    <w:rsid w:val="00A9085C"/>
    <w:rsid w:val="00A90E61"/>
    <w:rsid w:val="00A910F5"/>
    <w:rsid w:val="00A91481"/>
    <w:rsid w:val="00A9165F"/>
    <w:rsid w:val="00A922BB"/>
    <w:rsid w:val="00A92B22"/>
    <w:rsid w:val="00A93982"/>
    <w:rsid w:val="00A93C34"/>
    <w:rsid w:val="00A94B6E"/>
    <w:rsid w:val="00A94E82"/>
    <w:rsid w:val="00A95025"/>
    <w:rsid w:val="00A95373"/>
    <w:rsid w:val="00A955B1"/>
    <w:rsid w:val="00A95AB3"/>
    <w:rsid w:val="00A95C5B"/>
    <w:rsid w:val="00A95D13"/>
    <w:rsid w:val="00A96067"/>
    <w:rsid w:val="00A973FA"/>
    <w:rsid w:val="00A9781E"/>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019"/>
    <w:rsid w:val="00AB473E"/>
    <w:rsid w:val="00AB48FB"/>
    <w:rsid w:val="00AB4A6C"/>
    <w:rsid w:val="00AB4DCD"/>
    <w:rsid w:val="00AB564D"/>
    <w:rsid w:val="00AB56A6"/>
    <w:rsid w:val="00AB58F1"/>
    <w:rsid w:val="00AB5BEB"/>
    <w:rsid w:val="00AB6957"/>
    <w:rsid w:val="00AB7C03"/>
    <w:rsid w:val="00AC1F6B"/>
    <w:rsid w:val="00AC2190"/>
    <w:rsid w:val="00AC2433"/>
    <w:rsid w:val="00AC355B"/>
    <w:rsid w:val="00AC35D0"/>
    <w:rsid w:val="00AC4751"/>
    <w:rsid w:val="00AC53AE"/>
    <w:rsid w:val="00AC561E"/>
    <w:rsid w:val="00AC5AA7"/>
    <w:rsid w:val="00AC6202"/>
    <w:rsid w:val="00AC67E1"/>
    <w:rsid w:val="00AC6898"/>
    <w:rsid w:val="00AC6B71"/>
    <w:rsid w:val="00AC6DD6"/>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523C"/>
    <w:rsid w:val="00AE64A3"/>
    <w:rsid w:val="00AE6FE9"/>
    <w:rsid w:val="00AF02D7"/>
    <w:rsid w:val="00AF059D"/>
    <w:rsid w:val="00AF0822"/>
    <w:rsid w:val="00AF1A64"/>
    <w:rsid w:val="00AF2420"/>
    <w:rsid w:val="00AF38A9"/>
    <w:rsid w:val="00AF4893"/>
    <w:rsid w:val="00AF6F55"/>
    <w:rsid w:val="00AF717E"/>
    <w:rsid w:val="00AF72FB"/>
    <w:rsid w:val="00AF7939"/>
    <w:rsid w:val="00AF7F7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4954"/>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352E"/>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6953"/>
    <w:rsid w:val="00B37CF0"/>
    <w:rsid w:val="00B37EA8"/>
    <w:rsid w:val="00B400F9"/>
    <w:rsid w:val="00B40322"/>
    <w:rsid w:val="00B4105F"/>
    <w:rsid w:val="00B4182A"/>
    <w:rsid w:val="00B41DA9"/>
    <w:rsid w:val="00B4214B"/>
    <w:rsid w:val="00B427DD"/>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FFE"/>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1C85"/>
    <w:rsid w:val="00B72787"/>
    <w:rsid w:val="00B734A3"/>
    <w:rsid w:val="00B735E3"/>
    <w:rsid w:val="00B737D9"/>
    <w:rsid w:val="00B7488F"/>
    <w:rsid w:val="00B748F1"/>
    <w:rsid w:val="00B74923"/>
    <w:rsid w:val="00B75DE1"/>
    <w:rsid w:val="00B75ECA"/>
    <w:rsid w:val="00B7675F"/>
    <w:rsid w:val="00B77513"/>
    <w:rsid w:val="00B777A7"/>
    <w:rsid w:val="00B77E56"/>
    <w:rsid w:val="00B809BA"/>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510"/>
    <w:rsid w:val="00B94860"/>
    <w:rsid w:val="00B9495F"/>
    <w:rsid w:val="00B94F66"/>
    <w:rsid w:val="00B9536C"/>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23"/>
    <w:rsid w:val="00BB7F7D"/>
    <w:rsid w:val="00BC042F"/>
    <w:rsid w:val="00BC117F"/>
    <w:rsid w:val="00BC11D5"/>
    <w:rsid w:val="00BC128D"/>
    <w:rsid w:val="00BC1BAE"/>
    <w:rsid w:val="00BC26DF"/>
    <w:rsid w:val="00BC2778"/>
    <w:rsid w:val="00BC30DD"/>
    <w:rsid w:val="00BC3FC2"/>
    <w:rsid w:val="00BC41BD"/>
    <w:rsid w:val="00BC48C2"/>
    <w:rsid w:val="00BC590B"/>
    <w:rsid w:val="00BC59DA"/>
    <w:rsid w:val="00BC71EB"/>
    <w:rsid w:val="00BC7B16"/>
    <w:rsid w:val="00BD0404"/>
    <w:rsid w:val="00BD07D5"/>
    <w:rsid w:val="00BD1785"/>
    <w:rsid w:val="00BD1B97"/>
    <w:rsid w:val="00BD2BC7"/>
    <w:rsid w:val="00BD3BA1"/>
    <w:rsid w:val="00BD43AE"/>
    <w:rsid w:val="00BD48F4"/>
    <w:rsid w:val="00BD5511"/>
    <w:rsid w:val="00BD574C"/>
    <w:rsid w:val="00BD5D41"/>
    <w:rsid w:val="00BD66AD"/>
    <w:rsid w:val="00BD774B"/>
    <w:rsid w:val="00BD77D9"/>
    <w:rsid w:val="00BD78AE"/>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5BF"/>
    <w:rsid w:val="00BF5E4A"/>
    <w:rsid w:val="00BF60A5"/>
    <w:rsid w:val="00BF617E"/>
    <w:rsid w:val="00BF618F"/>
    <w:rsid w:val="00BF6A3B"/>
    <w:rsid w:val="00BF6F7F"/>
    <w:rsid w:val="00BF711B"/>
    <w:rsid w:val="00BF78A3"/>
    <w:rsid w:val="00C003F2"/>
    <w:rsid w:val="00C00D1E"/>
    <w:rsid w:val="00C0113B"/>
    <w:rsid w:val="00C01D3F"/>
    <w:rsid w:val="00C0272C"/>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597"/>
    <w:rsid w:val="00C13DB6"/>
    <w:rsid w:val="00C149E6"/>
    <w:rsid w:val="00C16487"/>
    <w:rsid w:val="00C1787A"/>
    <w:rsid w:val="00C17E40"/>
    <w:rsid w:val="00C20C06"/>
    <w:rsid w:val="00C20D70"/>
    <w:rsid w:val="00C20E85"/>
    <w:rsid w:val="00C21ACE"/>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069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AC6"/>
    <w:rsid w:val="00C37E1A"/>
    <w:rsid w:val="00C410CD"/>
    <w:rsid w:val="00C411A0"/>
    <w:rsid w:val="00C413B0"/>
    <w:rsid w:val="00C41526"/>
    <w:rsid w:val="00C417AA"/>
    <w:rsid w:val="00C417EE"/>
    <w:rsid w:val="00C41B79"/>
    <w:rsid w:val="00C41B8D"/>
    <w:rsid w:val="00C42B51"/>
    <w:rsid w:val="00C42B72"/>
    <w:rsid w:val="00C43C77"/>
    <w:rsid w:val="00C445A1"/>
    <w:rsid w:val="00C455F0"/>
    <w:rsid w:val="00C46D03"/>
    <w:rsid w:val="00C46FF0"/>
    <w:rsid w:val="00C470E0"/>
    <w:rsid w:val="00C476BB"/>
    <w:rsid w:val="00C47CB0"/>
    <w:rsid w:val="00C502BE"/>
    <w:rsid w:val="00C50796"/>
    <w:rsid w:val="00C50895"/>
    <w:rsid w:val="00C519E7"/>
    <w:rsid w:val="00C51D40"/>
    <w:rsid w:val="00C521A5"/>
    <w:rsid w:val="00C527E4"/>
    <w:rsid w:val="00C52F48"/>
    <w:rsid w:val="00C53283"/>
    <w:rsid w:val="00C55BC4"/>
    <w:rsid w:val="00C56DFB"/>
    <w:rsid w:val="00C56E07"/>
    <w:rsid w:val="00C56FBF"/>
    <w:rsid w:val="00C575B1"/>
    <w:rsid w:val="00C57F61"/>
    <w:rsid w:val="00C60BCF"/>
    <w:rsid w:val="00C610E6"/>
    <w:rsid w:val="00C613B2"/>
    <w:rsid w:val="00C615E0"/>
    <w:rsid w:val="00C62268"/>
    <w:rsid w:val="00C62CE6"/>
    <w:rsid w:val="00C6310E"/>
    <w:rsid w:val="00C633FA"/>
    <w:rsid w:val="00C63772"/>
    <w:rsid w:val="00C642AC"/>
    <w:rsid w:val="00C64622"/>
    <w:rsid w:val="00C64717"/>
    <w:rsid w:val="00C659CF"/>
    <w:rsid w:val="00C65C58"/>
    <w:rsid w:val="00C667F4"/>
    <w:rsid w:val="00C67C4E"/>
    <w:rsid w:val="00C67DA3"/>
    <w:rsid w:val="00C7019E"/>
    <w:rsid w:val="00C70367"/>
    <w:rsid w:val="00C708BF"/>
    <w:rsid w:val="00C71067"/>
    <w:rsid w:val="00C713D0"/>
    <w:rsid w:val="00C718BA"/>
    <w:rsid w:val="00C71A92"/>
    <w:rsid w:val="00C72766"/>
    <w:rsid w:val="00C72ADA"/>
    <w:rsid w:val="00C737DB"/>
    <w:rsid w:val="00C745ED"/>
    <w:rsid w:val="00C75112"/>
    <w:rsid w:val="00C7516B"/>
    <w:rsid w:val="00C75ACA"/>
    <w:rsid w:val="00C75CDD"/>
    <w:rsid w:val="00C75FA2"/>
    <w:rsid w:val="00C76CF3"/>
    <w:rsid w:val="00C77527"/>
    <w:rsid w:val="00C77DDB"/>
    <w:rsid w:val="00C80A29"/>
    <w:rsid w:val="00C80C52"/>
    <w:rsid w:val="00C80DE4"/>
    <w:rsid w:val="00C80E67"/>
    <w:rsid w:val="00C81388"/>
    <w:rsid w:val="00C815D2"/>
    <w:rsid w:val="00C819DF"/>
    <w:rsid w:val="00C81C0D"/>
    <w:rsid w:val="00C82320"/>
    <w:rsid w:val="00C82BB3"/>
    <w:rsid w:val="00C83707"/>
    <w:rsid w:val="00C845ED"/>
    <w:rsid w:val="00C84BBF"/>
    <w:rsid w:val="00C85214"/>
    <w:rsid w:val="00C852F7"/>
    <w:rsid w:val="00C859F1"/>
    <w:rsid w:val="00C861D2"/>
    <w:rsid w:val="00C862A7"/>
    <w:rsid w:val="00C86985"/>
    <w:rsid w:val="00C870D1"/>
    <w:rsid w:val="00C90EE0"/>
    <w:rsid w:val="00C91A26"/>
    <w:rsid w:val="00C91F43"/>
    <w:rsid w:val="00C9204F"/>
    <w:rsid w:val="00C92A21"/>
    <w:rsid w:val="00C92E07"/>
    <w:rsid w:val="00C935BF"/>
    <w:rsid w:val="00C93F01"/>
    <w:rsid w:val="00C944F5"/>
    <w:rsid w:val="00C948DA"/>
    <w:rsid w:val="00C94B9B"/>
    <w:rsid w:val="00C956EA"/>
    <w:rsid w:val="00C95AD2"/>
    <w:rsid w:val="00C95ECE"/>
    <w:rsid w:val="00C95F4A"/>
    <w:rsid w:val="00C9607A"/>
    <w:rsid w:val="00C96476"/>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0F06"/>
    <w:rsid w:val="00CB1950"/>
    <w:rsid w:val="00CB1C8C"/>
    <w:rsid w:val="00CB204F"/>
    <w:rsid w:val="00CB228A"/>
    <w:rsid w:val="00CB2367"/>
    <w:rsid w:val="00CB495C"/>
    <w:rsid w:val="00CB4B94"/>
    <w:rsid w:val="00CB63EC"/>
    <w:rsid w:val="00CB659D"/>
    <w:rsid w:val="00CB7540"/>
    <w:rsid w:val="00CB7883"/>
    <w:rsid w:val="00CC0565"/>
    <w:rsid w:val="00CC09DF"/>
    <w:rsid w:val="00CC0AC1"/>
    <w:rsid w:val="00CC104A"/>
    <w:rsid w:val="00CC12D0"/>
    <w:rsid w:val="00CC1405"/>
    <w:rsid w:val="00CC1F2C"/>
    <w:rsid w:val="00CC23E5"/>
    <w:rsid w:val="00CC2A70"/>
    <w:rsid w:val="00CC31F4"/>
    <w:rsid w:val="00CC3AE2"/>
    <w:rsid w:val="00CC4E2B"/>
    <w:rsid w:val="00CC5E95"/>
    <w:rsid w:val="00CC6035"/>
    <w:rsid w:val="00CC629A"/>
    <w:rsid w:val="00CC6D21"/>
    <w:rsid w:val="00CC6D76"/>
    <w:rsid w:val="00CD0742"/>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0F6"/>
    <w:rsid w:val="00CE12B8"/>
    <w:rsid w:val="00CE175D"/>
    <w:rsid w:val="00CE1B29"/>
    <w:rsid w:val="00CE1E76"/>
    <w:rsid w:val="00CE36D1"/>
    <w:rsid w:val="00CE3AE1"/>
    <w:rsid w:val="00CE3D40"/>
    <w:rsid w:val="00CE3FB4"/>
    <w:rsid w:val="00CE4C12"/>
    <w:rsid w:val="00CE522E"/>
    <w:rsid w:val="00CE592F"/>
    <w:rsid w:val="00CE7639"/>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BD1"/>
    <w:rsid w:val="00D07C77"/>
    <w:rsid w:val="00D1119F"/>
    <w:rsid w:val="00D117C8"/>
    <w:rsid w:val="00D119BD"/>
    <w:rsid w:val="00D1276A"/>
    <w:rsid w:val="00D139D7"/>
    <w:rsid w:val="00D13DA6"/>
    <w:rsid w:val="00D14204"/>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0DE3"/>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B6"/>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677C"/>
    <w:rsid w:val="00D871E0"/>
    <w:rsid w:val="00D87984"/>
    <w:rsid w:val="00D90232"/>
    <w:rsid w:val="00D90682"/>
    <w:rsid w:val="00D9100A"/>
    <w:rsid w:val="00D910AB"/>
    <w:rsid w:val="00D917E1"/>
    <w:rsid w:val="00D92355"/>
    <w:rsid w:val="00D93779"/>
    <w:rsid w:val="00D93D23"/>
    <w:rsid w:val="00D94933"/>
    <w:rsid w:val="00D95353"/>
    <w:rsid w:val="00D9545E"/>
    <w:rsid w:val="00D95F26"/>
    <w:rsid w:val="00D96515"/>
    <w:rsid w:val="00D9720E"/>
    <w:rsid w:val="00D9753F"/>
    <w:rsid w:val="00D97BA6"/>
    <w:rsid w:val="00D97D44"/>
    <w:rsid w:val="00D97DEB"/>
    <w:rsid w:val="00DA0032"/>
    <w:rsid w:val="00DA0889"/>
    <w:rsid w:val="00DA2ACB"/>
    <w:rsid w:val="00DA2DAD"/>
    <w:rsid w:val="00DA2E82"/>
    <w:rsid w:val="00DA2FD9"/>
    <w:rsid w:val="00DA3438"/>
    <w:rsid w:val="00DA3AA9"/>
    <w:rsid w:val="00DA3F1F"/>
    <w:rsid w:val="00DA4380"/>
    <w:rsid w:val="00DA48D9"/>
    <w:rsid w:val="00DA499F"/>
    <w:rsid w:val="00DA5C72"/>
    <w:rsid w:val="00DA61A6"/>
    <w:rsid w:val="00DA63B3"/>
    <w:rsid w:val="00DA68F9"/>
    <w:rsid w:val="00DA6B47"/>
    <w:rsid w:val="00DA6DDA"/>
    <w:rsid w:val="00DA6F8F"/>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20B"/>
    <w:rsid w:val="00DC243C"/>
    <w:rsid w:val="00DC2EBF"/>
    <w:rsid w:val="00DC3197"/>
    <w:rsid w:val="00DC343F"/>
    <w:rsid w:val="00DC4702"/>
    <w:rsid w:val="00DC498E"/>
    <w:rsid w:val="00DC4D8D"/>
    <w:rsid w:val="00DC527D"/>
    <w:rsid w:val="00DC54A7"/>
    <w:rsid w:val="00DC67D9"/>
    <w:rsid w:val="00DC68F4"/>
    <w:rsid w:val="00DD023E"/>
    <w:rsid w:val="00DD05EF"/>
    <w:rsid w:val="00DD154C"/>
    <w:rsid w:val="00DD23AC"/>
    <w:rsid w:val="00DD2924"/>
    <w:rsid w:val="00DD2ECD"/>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4B74"/>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29B"/>
    <w:rsid w:val="00E17378"/>
    <w:rsid w:val="00E2055C"/>
    <w:rsid w:val="00E211B2"/>
    <w:rsid w:val="00E211EF"/>
    <w:rsid w:val="00E21A86"/>
    <w:rsid w:val="00E2276A"/>
    <w:rsid w:val="00E24146"/>
    <w:rsid w:val="00E2436D"/>
    <w:rsid w:val="00E246CA"/>
    <w:rsid w:val="00E2497C"/>
    <w:rsid w:val="00E25C12"/>
    <w:rsid w:val="00E265EF"/>
    <w:rsid w:val="00E26CEE"/>
    <w:rsid w:val="00E26EB0"/>
    <w:rsid w:val="00E27927"/>
    <w:rsid w:val="00E27A18"/>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0AC"/>
    <w:rsid w:val="00E44600"/>
    <w:rsid w:val="00E451BA"/>
    <w:rsid w:val="00E45413"/>
    <w:rsid w:val="00E45D20"/>
    <w:rsid w:val="00E47059"/>
    <w:rsid w:val="00E472E8"/>
    <w:rsid w:val="00E4735C"/>
    <w:rsid w:val="00E47D6A"/>
    <w:rsid w:val="00E503A2"/>
    <w:rsid w:val="00E5058E"/>
    <w:rsid w:val="00E50691"/>
    <w:rsid w:val="00E517C5"/>
    <w:rsid w:val="00E52C57"/>
    <w:rsid w:val="00E5421B"/>
    <w:rsid w:val="00E54EA4"/>
    <w:rsid w:val="00E558CA"/>
    <w:rsid w:val="00E57138"/>
    <w:rsid w:val="00E57E48"/>
    <w:rsid w:val="00E60314"/>
    <w:rsid w:val="00E6074A"/>
    <w:rsid w:val="00E6096D"/>
    <w:rsid w:val="00E60D06"/>
    <w:rsid w:val="00E61A29"/>
    <w:rsid w:val="00E61B28"/>
    <w:rsid w:val="00E61FDE"/>
    <w:rsid w:val="00E62C29"/>
    <w:rsid w:val="00E630DA"/>
    <w:rsid w:val="00E63418"/>
    <w:rsid w:val="00E6342C"/>
    <w:rsid w:val="00E636B5"/>
    <w:rsid w:val="00E63B74"/>
    <w:rsid w:val="00E63DBA"/>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03"/>
    <w:rsid w:val="00EB08CD"/>
    <w:rsid w:val="00EB0A25"/>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0DEC"/>
    <w:rsid w:val="00ED108A"/>
    <w:rsid w:val="00ED1302"/>
    <w:rsid w:val="00ED144B"/>
    <w:rsid w:val="00ED2A15"/>
    <w:rsid w:val="00ED3246"/>
    <w:rsid w:val="00ED3AE4"/>
    <w:rsid w:val="00ED493A"/>
    <w:rsid w:val="00ED4A89"/>
    <w:rsid w:val="00ED4AED"/>
    <w:rsid w:val="00ED5061"/>
    <w:rsid w:val="00ED5157"/>
    <w:rsid w:val="00ED521D"/>
    <w:rsid w:val="00ED5553"/>
    <w:rsid w:val="00ED647F"/>
    <w:rsid w:val="00ED7F4F"/>
    <w:rsid w:val="00EE00CE"/>
    <w:rsid w:val="00EE03CB"/>
    <w:rsid w:val="00EE1D56"/>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4C2"/>
    <w:rsid w:val="00F006DC"/>
    <w:rsid w:val="00F00D99"/>
    <w:rsid w:val="00F0104D"/>
    <w:rsid w:val="00F02186"/>
    <w:rsid w:val="00F032CA"/>
    <w:rsid w:val="00F0339C"/>
    <w:rsid w:val="00F033B2"/>
    <w:rsid w:val="00F0359F"/>
    <w:rsid w:val="00F04195"/>
    <w:rsid w:val="00F04D3C"/>
    <w:rsid w:val="00F04E70"/>
    <w:rsid w:val="00F060FF"/>
    <w:rsid w:val="00F06C81"/>
    <w:rsid w:val="00F071B6"/>
    <w:rsid w:val="00F10D56"/>
    <w:rsid w:val="00F113AE"/>
    <w:rsid w:val="00F11C24"/>
    <w:rsid w:val="00F12221"/>
    <w:rsid w:val="00F13BB3"/>
    <w:rsid w:val="00F142A4"/>
    <w:rsid w:val="00F14367"/>
    <w:rsid w:val="00F144BC"/>
    <w:rsid w:val="00F154BB"/>
    <w:rsid w:val="00F16225"/>
    <w:rsid w:val="00F16D62"/>
    <w:rsid w:val="00F2046D"/>
    <w:rsid w:val="00F20608"/>
    <w:rsid w:val="00F211F4"/>
    <w:rsid w:val="00F2151B"/>
    <w:rsid w:val="00F21748"/>
    <w:rsid w:val="00F21823"/>
    <w:rsid w:val="00F22538"/>
    <w:rsid w:val="00F2311E"/>
    <w:rsid w:val="00F23C02"/>
    <w:rsid w:val="00F25044"/>
    <w:rsid w:val="00F25313"/>
    <w:rsid w:val="00F2643F"/>
    <w:rsid w:val="00F2653D"/>
    <w:rsid w:val="00F26BB1"/>
    <w:rsid w:val="00F26CC1"/>
    <w:rsid w:val="00F272D5"/>
    <w:rsid w:val="00F278FA"/>
    <w:rsid w:val="00F27D00"/>
    <w:rsid w:val="00F27F80"/>
    <w:rsid w:val="00F304B0"/>
    <w:rsid w:val="00F31ACE"/>
    <w:rsid w:val="00F326C8"/>
    <w:rsid w:val="00F3300F"/>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906"/>
    <w:rsid w:val="00F50FE6"/>
    <w:rsid w:val="00F5101B"/>
    <w:rsid w:val="00F51D36"/>
    <w:rsid w:val="00F52E0B"/>
    <w:rsid w:val="00F52ED6"/>
    <w:rsid w:val="00F52F67"/>
    <w:rsid w:val="00F531F8"/>
    <w:rsid w:val="00F53C97"/>
    <w:rsid w:val="00F541CB"/>
    <w:rsid w:val="00F54633"/>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2927"/>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455"/>
    <w:rsid w:val="00F836A6"/>
    <w:rsid w:val="00F836CA"/>
    <w:rsid w:val="00F83D60"/>
    <w:rsid w:val="00F83E2B"/>
    <w:rsid w:val="00F8404B"/>
    <w:rsid w:val="00F850F9"/>
    <w:rsid w:val="00F86506"/>
    <w:rsid w:val="00F870E4"/>
    <w:rsid w:val="00F871C1"/>
    <w:rsid w:val="00F878C2"/>
    <w:rsid w:val="00F87FCC"/>
    <w:rsid w:val="00F902D2"/>
    <w:rsid w:val="00F905D6"/>
    <w:rsid w:val="00F90685"/>
    <w:rsid w:val="00F90A26"/>
    <w:rsid w:val="00F90A48"/>
    <w:rsid w:val="00F90FE5"/>
    <w:rsid w:val="00F914A6"/>
    <w:rsid w:val="00F91A0F"/>
    <w:rsid w:val="00F91A12"/>
    <w:rsid w:val="00F925CD"/>
    <w:rsid w:val="00F937FD"/>
    <w:rsid w:val="00F93DB3"/>
    <w:rsid w:val="00F9404E"/>
    <w:rsid w:val="00F945C2"/>
    <w:rsid w:val="00F947D5"/>
    <w:rsid w:val="00F956AD"/>
    <w:rsid w:val="00F95EA3"/>
    <w:rsid w:val="00F962E0"/>
    <w:rsid w:val="00F9641E"/>
    <w:rsid w:val="00F9644B"/>
    <w:rsid w:val="00F96656"/>
    <w:rsid w:val="00F96C0A"/>
    <w:rsid w:val="00F96FF3"/>
    <w:rsid w:val="00F9736B"/>
    <w:rsid w:val="00F9766A"/>
    <w:rsid w:val="00F97FB4"/>
    <w:rsid w:val="00FA1EA7"/>
    <w:rsid w:val="00FA200F"/>
    <w:rsid w:val="00FA3159"/>
    <w:rsid w:val="00FA42E7"/>
    <w:rsid w:val="00FA45A6"/>
    <w:rsid w:val="00FA469D"/>
    <w:rsid w:val="00FA492F"/>
    <w:rsid w:val="00FA49E5"/>
    <w:rsid w:val="00FA63E7"/>
    <w:rsid w:val="00FA6B62"/>
    <w:rsid w:val="00FA7878"/>
    <w:rsid w:val="00FB093C"/>
    <w:rsid w:val="00FB12FA"/>
    <w:rsid w:val="00FB1535"/>
    <w:rsid w:val="00FB1A43"/>
    <w:rsid w:val="00FB3739"/>
    <w:rsid w:val="00FB37F7"/>
    <w:rsid w:val="00FB39EE"/>
    <w:rsid w:val="00FB3A74"/>
    <w:rsid w:val="00FB3CB1"/>
    <w:rsid w:val="00FB574E"/>
    <w:rsid w:val="00FB5810"/>
    <w:rsid w:val="00FB6564"/>
    <w:rsid w:val="00FB661A"/>
    <w:rsid w:val="00FB7C9F"/>
    <w:rsid w:val="00FB7D2E"/>
    <w:rsid w:val="00FB7FDA"/>
    <w:rsid w:val="00FC0B48"/>
    <w:rsid w:val="00FC23D0"/>
    <w:rsid w:val="00FC267F"/>
    <w:rsid w:val="00FC2A40"/>
    <w:rsid w:val="00FC327D"/>
    <w:rsid w:val="00FC34FF"/>
    <w:rsid w:val="00FC3602"/>
    <w:rsid w:val="00FC3788"/>
    <w:rsid w:val="00FC4003"/>
    <w:rsid w:val="00FC424A"/>
    <w:rsid w:val="00FC4650"/>
    <w:rsid w:val="00FC4CB3"/>
    <w:rsid w:val="00FC4DB1"/>
    <w:rsid w:val="00FC4E6F"/>
    <w:rsid w:val="00FC4FE5"/>
    <w:rsid w:val="00FC6E3D"/>
    <w:rsid w:val="00FD07D2"/>
    <w:rsid w:val="00FD10AB"/>
    <w:rsid w:val="00FD1603"/>
    <w:rsid w:val="00FD190A"/>
    <w:rsid w:val="00FD20F1"/>
    <w:rsid w:val="00FD2399"/>
    <w:rsid w:val="00FD2949"/>
    <w:rsid w:val="00FD2CB9"/>
    <w:rsid w:val="00FD2E59"/>
    <w:rsid w:val="00FD4994"/>
    <w:rsid w:val="00FD49A2"/>
    <w:rsid w:val="00FD532E"/>
    <w:rsid w:val="00FD5460"/>
    <w:rsid w:val="00FD610B"/>
    <w:rsid w:val="00FD65D9"/>
    <w:rsid w:val="00FD6DBC"/>
    <w:rsid w:val="00FE189B"/>
    <w:rsid w:val="00FE1FEA"/>
    <w:rsid w:val="00FE2206"/>
    <w:rsid w:val="00FE22F5"/>
    <w:rsid w:val="00FE2E7E"/>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before="120"/>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4</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348</cp:revision>
  <cp:lastPrinted>2019-02-06T01:41:00Z</cp:lastPrinted>
  <dcterms:created xsi:type="dcterms:W3CDTF">2021-10-21T20:56:00Z</dcterms:created>
  <dcterms:modified xsi:type="dcterms:W3CDTF">2022-01-11T03:13:00Z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